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1D2B" w14:textId="77777777" w:rsidR="00007C70" w:rsidRDefault="00000000">
      <w:pPr>
        <w:jc w:val="center"/>
        <w:rPr>
          <w:b/>
          <w:sz w:val="28"/>
          <w:szCs w:val="28"/>
        </w:rPr>
      </w:pPr>
      <w:r>
        <w:rPr>
          <w:b/>
          <w:sz w:val="28"/>
          <w:szCs w:val="28"/>
        </w:rPr>
        <w:t>Judul Artikel (Times New Roman, 14pt)</w:t>
      </w:r>
    </w:p>
    <w:p w14:paraId="4068EBEA" w14:textId="77777777" w:rsidR="00007C70" w:rsidRDefault="00007C70">
      <w:pPr>
        <w:pStyle w:val="Title"/>
        <w:rPr>
          <w:sz w:val="24"/>
        </w:rPr>
      </w:pPr>
    </w:p>
    <w:p w14:paraId="142F3C10" w14:textId="77777777" w:rsidR="00007C70" w:rsidRDefault="00000000">
      <w:pPr>
        <w:pStyle w:val="Title"/>
        <w:rPr>
          <w:sz w:val="24"/>
          <w:vertAlign w:val="superscript"/>
        </w:rPr>
      </w:pPr>
      <w:r>
        <w:rPr>
          <w:sz w:val="24"/>
        </w:rPr>
        <w:t xml:space="preserve">Nama Penulis 1 </w:t>
      </w:r>
      <w:r>
        <w:rPr>
          <w:sz w:val="24"/>
          <w:vertAlign w:val="superscript"/>
        </w:rPr>
        <w:t>*</w:t>
      </w:r>
    </w:p>
    <w:p w14:paraId="731FF34C" w14:textId="77777777" w:rsidR="00007C70" w:rsidRDefault="00000000">
      <w:pPr>
        <w:jc w:val="center"/>
      </w:pPr>
      <w:r>
        <w:t xml:space="preserve">Insitusi Asal, </w:t>
      </w:r>
      <w:r>
        <w:rPr>
          <w:vertAlign w:val="superscript"/>
        </w:rPr>
        <w:t>*</w:t>
      </w:r>
      <w:r>
        <w:t xml:space="preserve">Penulis Korespondensi, </w:t>
      </w:r>
      <w:hyperlink r:id="rId8">
        <w:r w:rsidR="00007C70">
          <w:rPr>
            <w:i/>
            <w:color w:val="000000"/>
          </w:rPr>
          <w:t>saya1@gmail.com</w:t>
        </w:r>
      </w:hyperlink>
    </w:p>
    <w:p w14:paraId="2BC5A15F" w14:textId="77777777" w:rsidR="00007C70" w:rsidRDefault="00007C70">
      <w:pPr>
        <w:pBdr>
          <w:top w:val="nil"/>
          <w:left w:val="nil"/>
          <w:bottom w:val="nil"/>
          <w:right w:val="nil"/>
          <w:between w:val="nil"/>
        </w:pBdr>
        <w:jc w:val="center"/>
        <w:rPr>
          <w:color w:val="000000"/>
          <w:sz w:val="24"/>
          <w:szCs w:val="24"/>
        </w:rPr>
      </w:pPr>
    </w:p>
    <w:p w14:paraId="57CC8F9A" w14:textId="77777777" w:rsidR="00007C70" w:rsidRDefault="00000000">
      <w:pPr>
        <w:pStyle w:val="Title"/>
        <w:rPr>
          <w:sz w:val="24"/>
          <w:vertAlign w:val="superscript"/>
        </w:rPr>
      </w:pPr>
      <w:r>
        <w:rPr>
          <w:sz w:val="24"/>
        </w:rPr>
        <w:t>Penulis 2</w:t>
      </w:r>
    </w:p>
    <w:p w14:paraId="5DADFBD5" w14:textId="77777777" w:rsidR="00007C70" w:rsidRDefault="00000000">
      <w:pPr>
        <w:jc w:val="center"/>
        <w:rPr>
          <w:i/>
        </w:rPr>
      </w:pPr>
      <w:r>
        <w:t xml:space="preserve">Institusi Asal, </w:t>
      </w:r>
      <w:hyperlink r:id="rId9">
        <w:r w:rsidR="00007C70">
          <w:rPr>
            <w:i/>
            <w:color w:val="000000"/>
          </w:rPr>
          <w:t>saya2@gmail.com</w:t>
        </w:r>
      </w:hyperlink>
    </w:p>
    <w:p w14:paraId="76A30200" w14:textId="77777777" w:rsidR="00007C70" w:rsidRDefault="00007C70">
      <w:pPr>
        <w:pStyle w:val="Title"/>
        <w:rPr>
          <w:b w:val="0"/>
          <w:color w:val="366091"/>
          <w:sz w:val="24"/>
        </w:rPr>
      </w:pPr>
    </w:p>
    <w:p w14:paraId="6690C238" w14:textId="77777777" w:rsidR="00007C70" w:rsidRDefault="00000000">
      <w:pPr>
        <w:pStyle w:val="Title"/>
        <w:rPr>
          <w:sz w:val="24"/>
          <w:vertAlign w:val="superscript"/>
        </w:rPr>
      </w:pPr>
      <w:r>
        <w:rPr>
          <w:sz w:val="24"/>
        </w:rPr>
        <w:t xml:space="preserve">Penulis 3 </w:t>
      </w:r>
    </w:p>
    <w:p w14:paraId="5A77C0E0" w14:textId="6F7B199C" w:rsidR="00007C70" w:rsidRDefault="00000000">
      <w:pPr>
        <w:jc w:val="center"/>
        <w:rPr>
          <w:color w:val="000000"/>
        </w:rPr>
      </w:pPr>
      <w:r>
        <w:t xml:space="preserve">Institusi Asal, </w:t>
      </w:r>
      <w:hyperlink r:id="rId10" w:history="1">
        <w:r w:rsidR="00B91F7F" w:rsidRPr="00B91F7F">
          <w:rPr>
            <w:rStyle w:val="Hyperlink"/>
            <w:i/>
            <w:color w:val="auto"/>
            <w:u w:val="none"/>
          </w:rPr>
          <w:t>penulis3@unsika.co.id</w:t>
        </w:r>
      </w:hyperlink>
      <w:r w:rsidR="00B91F7F" w:rsidRPr="00B91F7F">
        <w:rPr>
          <w:i/>
        </w:rPr>
        <w:t xml:space="preserve"> </w:t>
      </w:r>
    </w:p>
    <w:p w14:paraId="3F2F25BF" w14:textId="77777777" w:rsidR="00007C70" w:rsidRDefault="00007C70">
      <w:pPr>
        <w:pStyle w:val="Title"/>
        <w:jc w:val="left"/>
        <w:rPr>
          <w:b w:val="0"/>
          <w:sz w:val="24"/>
        </w:rPr>
      </w:pPr>
    </w:p>
    <w:tbl>
      <w:tblPr>
        <w:tblStyle w:val="a"/>
        <w:tblW w:w="9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007C70" w14:paraId="23B9E40B" w14:textId="77777777">
        <w:tc>
          <w:tcPr>
            <w:tcW w:w="9288" w:type="dxa"/>
            <w:tcBorders>
              <w:top w:val="single" w:sz="4" w:space="0" w:color="800000"/>
              <w:left w:val="nil"/>
              <w:bottom w:val="single" w:sz="4" w:space="0" w:color="800000"/>
              <w:right w:val="nil"/>
            </w:tcBorders>
            <w:vAlign w:val="center"/>
          </w:tcPr>
          <w:p w14:paraId="0EC7D819" w14:textId="77777777" w:rsidR="00007C70" w:rsidRDefault="00000000">
            <w:pPr>
              <w:pStyle w:val="Title"/>
              <w:jc w:val="left"/>
            </w:pPr>
            <w:r>
              <w:rPr>
                <w:color w:val="800000"/>
                <w:sz w:val="20"/>
                <w:szCs w:val="20"/>
              </w:rPr>
              <w:t>ABSTRAK</w:t>
            </w:r>
          </w:p>
        </w:tc>
      </w:tr>
      <w:tr w:rsidR="00007C70" w14:paraId="22133CAA" w14:textId="77777777">
        <w:trPr>
          <w:trHeight w:val="1268"/>
        </w:trPr>
        <w:tc>
          <w:tcPr>
            <w:tcW w:w="9288" w:type="dxa"/>
            <w:vMerge w:val="restart"/>
            <w:tcBorders>
              <w:top w:val="single" w:sz="4" w:space="0" w:color="800000"/>
              <w:left w:val="nil"/>
              <w:bottom w:val="nil"/>
              <w:right w:val="nil"/>
            </w:tcBorders>
          </w:tcPr>
          <w:p w14:paraId="2D6E2CE0" w14:textId="647A79F0" w:rsidR="00007C70" w:rsidRDefault="00000000">
            <w:pPr>
              <w:jc w:val="both"/>
            </w:pPr>
            <w:r>
              <w:t>(</w:t>
            </w:r>
            <w:r>
              <w:rPr>
                <w:b/>
              </w:rPr>
              <w:t xml:space="preserve">Abstrak diisi dengan tujuan penelitian, metode penelitian, hasil, dan simpulan. Abstrak </w:t>
            </w:r>
            <w:r w:rsidR="00FD76C5">
              <w:rPr>
                <w:b/>
              </w:rPr>
              <w:t xml:space="preserve">maksimal </w:t>
            </w:r>
            <w:r>
              <w:rPr>
                <w:b/>
              </w:rPr>
              <w:t>2</w:t>
            </w:r>
            <w:r w:rsidR="00FD76C5">
              <w:rPr>
                <w:b/>
              </w:rPr>
              <w:t>5</w:t>
            </w:r>
            <w:r>
              <w:rPr>
                <w:b/>
              </w:rPr>
              <w:t>0 kata. Ditulis dengan font TNR ukuran 10pt</w:t>
            </w:r>
            <w:r>
              <w:t>). Contoh sebagai berikut: Tujuan penelitian ini untuk mengetahui keefektifan pembelajaran berbasis masalah</w:t>
            </w:r>
            <w:r>
              <w:rPr>
                <w:i/>
              </w:rPr>
              <w:t xml:space="preserve"> </w:t>
            </w:r>
            <w:r>
              <w:t xml:space="preserve">Berbantuan </w:t>
            </w:r>
            <w:r>
              <w:rPr>
                <w:i/>
              </w:rPr>
              <w:t>software Cabri</w:t>
            </w:r>
            <w:r>
              <w:t xml:space="preserve"> terhadap kemampuan komunikasi matematis siswa SMA. Populasi dalam penelitian ini adalah siswa kelas XI SMA Negeri 1 Karawang Tahun Pelajaran 20</w:t>
            </w:r>
            <w:r w:rsidR="00FD76C5">
              <w:t>22</w:t>
            </w:r>
            <w:r>
              <w:t>/20</w:t>
            </w:r>
            <w:r w:rsidR="00FD76C5">
              <w:t>23</w:t>
            </w:r>
            <w:r>
              <w:t xml:space="preserve">. Pemilihan sampel dengan cara </w:t>
            </w:r>
            <w:r>
              <w:rPr>
                <w:i/>
              </w:rPr>
              <w:t xml:space="preserve">purpossive sampling, </w:t>
            </w:r>
            <w:r>
              <w:t xml:space="preserve">diperoleh siswa X-2 sebagai kelas eksperimen dan kelas X-4 sebagai kelas kontrol. Kelas eksperimen diajar dengan pembelajaran berbasis masalah Berbantuan </w:t>
            </w:r>
            <w:r>
              <w:rPr>
                <w:i/>
              </w:rPr>
              <w:t>Software Cabri</w:t>
            </w:r>
            <w:r>
              <w:t>, sedangkan kelas kontrol diajar dengan pembelajaran ekspositori. Pengambilan data diperoleh dengan metode tes untuk menentukan kemampuan komunikasi matematis siswa yang kemudian dianalisis dengan uji perbedaan rata-rata. Hasil penelitian adalah (1) kemampuan komunikasi matematis siswa kelas eksperimen lebih baik daripada kemampuan komunikasi matematis siswa kelas kontrol.</w:t>
            </w:r>
          </w:p>
          <w:p w14:paraId="76BC4DA9" w14:textId="77777777" w:rsidR="00007C70" w:rsidRDefault="00007C70">
            <w:pPr>
              <w:jc w:val="both"/>
              <w:rPr>
                <w:color w:val="FF0000"/>
              </w:rPr>
            </w:pPr>
          </w:p>
          <w:p w14:paraId="30FC46C1" w14:textId="77777777" w:rsidR="00007C70" w:rsidRDefault="00000000">
            <w:pPr>
              <w:jc w:val="both"/>
              <w:rPr>
                <w:i/>
              </w:rPr>
            </w:pPr>
            <w:r>
              <w:rPr>
                <w:b/>
                <w:i/>
                <w:color w:val="800000"/>
              </w:rPr>
              <w:t>Kata kunci:</w:t>
            </w:r>
            <w:r>
              <w:rPr>
                <w:i/>
                <w:color w:val="800000"/>
              </w:rPr>
              <w:t xml:space="preserve"> </w:t>
            </w:r>
          </w:p>
          <w:p w14:paraId="5933256A" w14:textId="77777777" w:rsidR="00007C70" w:rsidRDefault="00000000">
            <w:pPr>
              <w:jc w:val="both"/>
              <w:rPr>
                <w:b/>
                <w:color w:val="191919"/>
              </w:rPr>
            </w:pPr>
            <w:r>
              <w:rPr>
                <w:i/>
                <w:color w:val="191919"/>
              </w:rPr>
              <w:t>Problem Posing</w:t>
            </w:r>
            <w:r>
              <w:rPr>
                <w:color w:val="191919"/>
              </w:rPr>
              <w:t>, Kemampuan Penalaran Matematis, Tahap Perkembangan Kognitif (minimal 3 kata kunci, disusun alphabet)</w:t>
            </w:r>
          </w:p>
          <w:p w14:paraId="1A2F4268" w14:textId="77777777" w:rsidR="00007C70" w:rsidRDefault="00007C70">
            <w:pPr>
              <w:jc w:val="both"/>
              <w:rPr>
                <w:b/>
                <w:sz w:val="24"/>
                <w:szCs w:val="24"/>
              </w:rPr>
            </w:pPr>
          </w:p>
        </w:tc>
      </w:tr>
      <w:tr w:rsidR="00007C70" w14:paraId="5FA5AF50" w14:textId="77777777">
        <w:trPr>
          <w:trHeight w:val="1231"/>
        </w:trPr>
        <w:tc>
          <w:tcPr>
            <w:tcW w:w="9288" w:type="dxa"/>
            <w:vMerge/>
            <w:tcBorders>
              <w:top w:val="single" w:sz="4" w:space="0" w:color="800000"/>
              <w:left w:val="nil"/>
              <w:bottom w:val="nil"/>
              <w:right w:val="nil"/>
            </w:tcBorders>
          </w:tcPr>
          <w:p w14:paraId="570B1807" w14:textId="77777777" w:rsidR="00007C70" w:rsidRDefault="00007C70">
            <w:pPr>
              <w:widowControl w:val="0"/>
              <w:pBdr>
                <w:top w:val="nil"/>
                <w:left w:val="nil"/>
                <w:bottom w:val="nil"/>
                <w:right w:val="nil"/>
                <w:between w:val="nil"/>
              </w:pBdr>
              <w:spacing w:line="276" w:lineRule="auto"/>
              <w:rPr>
                <w:b/>
                <w:sz w:val="24"/>
                <w:szCs w:val="24"/>
              </w:rPr>
            </w:pPr>
          </w:p>
        </w:tc>
      </w:tr>
      <w:tr w:rsidR="00007C70" w14:paraId="244AB16B" w14:textId="77777777">
        <w:trPr>
          <w:trHeight w:val="70"/>
        </w:trPr>
        <w:tc>
          <w:tcPr>
            <w:tcW w:w="9288" w:type="dxa"/>
            <w:tcBorders>
              <w:top w:val="nil"/>
              <w:left w:val="nil"/>
              <w:bottom w:val="single" w:sz="4" w:space="0" w:color="800000"/>
              <w:right w:val="nil"/>
            </w:tcBorders>
          </w:tcPr>
          <w:p w14:paraId="72438A0B" w14:textId="180BCFF1" w:rsidR="00007C70" w:rsidRDefault="00000000">
            <w:pPr>
              <w:rPr>
                <w:color w:val="000000"/>
                <w:sz w:val="16"/>
                <w:szCs w:val="16"/>
              </w:rPr>
            </w:pPr>
            <w:r>
              <w:rPr>
                <w:i/>
                <w:color w:val="800000"/>
                <w:sz w:val="16"/>
                <w:szCs w:val="16"/>
              </w:rPr>
              <w:t>Copyright © 20</w:t>
            </w:r>
            <w:r w:rsidR="00FD76C5">
              <w:rPr>
                <w:i/>
                <w:color w:val="800000"/>
                <w:sz w:val="16"/>
                <w:szCs w:val="16"/>
              </w:rPr>
              <w:t>2</w:t>
            </w:r>
            <w:r w:rsidR="000B24E5">
              <w:rPr>
                <w:i/>
                <w:color w:val="800000"/>
                <w:sz w:val="16"/>
                <w:szCs w:val="16"/>
              </w:rPr>
              <w:t>5</w:t>
            </w:r>
            <w:r>
              <w:rPr>
                <w:i/>
                <w:color w:val="800000"/>
                <w:sz w:val="16"/>
                <w:szCs w:val="16"/>
              </w:rPr>
              <w:t xml:space="preserve"> by the authors; licensee Department of Mathematics Education,  University of Singaperbangsa Karawang. All rights reserved.</w:t>
            </w:r>
            <w:r>
              <w:rPr>
                <w:color w:val="000000"/>
                <w:sz w:val="16"/>
                <w:szCs w:val="16"/>
              </w:rPr>
              <w:t xml:space="preserve"> </w:t>
            </w:r>
          </w:p>
          <w:p w14:paraId="2413BD1C" w14:textId="77777777" w:rsidR="00007C70" w:rsidRDefault="00000000">
            <w:pPr>
              <w:widowControl w:val="0"/>
              <w:pBdr>
                <w:top w:val="nil"/>
                <w:left w:val="nil"/>
                <w:bottom w:val="nil"/>
                <w:right w:val="nil"/>
                <w:between w:val="nil"/>
              </w:pBdr>
              <w:rPr>
                <w:i/>
                <w:color w:val="800000"/>
                <w:sz w:val="16"/>
                <w:szCs w:val="16"/>
              </w:rPr>
            </w:pPr>
            <w:r>
              <w:rPr>
                <w:i/>
                <w:color w:val="000000"/>
                <w:sz w:val="16"/>
                <w:szCs w:val="16"/>
              </w:rPr>
              <w:t xml:space="preserve">This is an open access article </w:t>
            </w:r>
            <w:r>
              <w:rPr>
                <w:color w:val="000000"/>
                <w:sz w:val="16"/>
                <w:szCs w:val="16"/>
              </w:rPr>
              <w:t xml:space="preserve">distributed under the terms of the </w:t>
            </w:r>
            <w:r>
              <w:rPr>
                <w:i/>
                <w:color w:val="000000"/>
                <w:sz w:val="16"/>
                <w:szCs w:val="16"/>
              </w:rPr>
              <w:t>CC BY-SA license. (http://creativecommons.org/licenses/by-sa/4.0)</w:t>
            </w:r>
          </w:p>
        </w:tc>
      </w:tr>
    </w:tbl>
    <w:p w14:paraId="60850BF8" w14:textId="77777777" w:rsidR="00007C70" w:rsidRDefault="00007C70">
      <w:pPr>
        <w:pStyle w:val="Title"/>
        <w:jc w:val="left"/>
        <w:rPr>
          <w:sz w:val="20"/>
          <w:szCs w:val="20"/>
        </w:rPr>
      </w:pPr>
    </w:p>
    <w:p w14:paraId="6B29087A" w14:textId="77777777" w:rsidR="00007C70" w:rsidRDefault="00000000">
      <w:pPr>
        <w:spacing w:after="240"/>
        <w:rPr>
          <w:b/>
          <w:sz w:val="24"/>
          <w:szCs w:val="24"/>
        </w:rPr>
      </w:pPr>
      <w:r>
        <w:rPr>
          <w:b/>
          <w:sz w:val="24"/>
          <w:szCs w:val="24"/>
        </w:rPr>
        <w:t>PENDAHULUAN (</w:t>
      </w:r>
      <w:r>
        <w:rPr>
          <w:sz w:val="24"/>
          <w:szCs w:val="24"/>
        </w:rPr>
        <w:t>times new roman, 12pt)</w:t>
      </w:r>
    </w:p>
    <w:p w14:paraId="203712EE" w14:textId="77777777" w:rsidR="00007C70" w:rsidRDefault="00000000">
      <w:pPr>
        <w:ind w:firstLine="709"/>
        <w:jc w:val="both"/>
        <w:rPr>
          <w:sz w:val="24"/>
          <w:szCs w:val="24"/>
        </w:rPr>
      </w:pPr>
      <w:r>
        <w:rPr>
          <w:sz w:val="24"/>
          <w:szCs w:val="24"/>
        </w:rPr>
        <w:t>Berisi tentang latar belakang penelitian, rumusan masalah, dan tujuan penelitian. Pada bagian ini juga, penulis dapat mencantumkan uraian teori yang digunakan dan relevan dengan penelitian yang dilakukan. Bagian pendahuluan sebanyak-banyaknya adalah 35% dari panjang seluruh naskah. Ada 3 hal utama yang harus ada di pendahuluan, yaitu: (1) K</w:t>
      </w:r>
      <w:r>
        <w:rPr>
          <w:b/>
          <w:sz w:val="24"/>
          <w:szCs w:val="24"/>
        </w:rPr>
        <w:t>ondisi ideal dari hasil belajar matematika atau dalam bentuk lebih umum adalah variabel terikat sebuah penelitian</w:t>
      </w:r>
      <w:r>
        <w:rPr>
          <w:sz w:val="24"/>
          <w:szCs w:val="24"/>
        </w:rPr>
        <w:t xml:space="preserve">. Rujukan ilmiah sangat diperlukan dalam upaya memperkuat deskripsi mengenai kondisi ideal ini. Biasanya peraturan pemerintah bisa pula digunakan sebagai rujukan; (2) </w:t>
      </w:r>
      <w:r>
        <w:rPr>
          <w:b/>
          <w:sz w:val="24"/>
          <w:szCs w:val="24"/>
        </w:rPr>
        <w:t>Kesenjangan antara realita dengan kondisi ideal</w:t>
      </w:r>
      <w:r>
        <w:rPr>
          <w:sz w:val="24"/>
          <w:szCs w:val="24"/>
        </w:rPr>
        <w:t xml:space="preserve">. Pada bagian ini, lebih baik disampaikan data observasi dan pengalaman peneliti dalam bentuk deskripsi; dan (3) </w:t>
      </w:r>
      <w:r>
        <w:rPr>
          <w:b/>
          <w:sz w:val="24"/>
          <w:szCs w:val="24"/>
        </w:rPr>
        <w:t>Gagasan untuk meminimalisasi kesenjangan,</w:t>
      </w:r>
      <w:r>
        <w:rPr>
          <w:sz w:val="24"/>
          <w:szCs w:val="24"/>
        </w:rPr>
        <w:t xml:space="preserve"> dilengkapi dengan hasil penelitian sebelumnya yang terkait.</w:t>
      </w:r>
    </w:p>
    <w:p w14:paraId="7BDDE96F" w14:textId="77777777" w:rsidR="00007C70" w:rsidRDefault="00000000">
      <w:pPr>
        <w:widowControl w:val="0"/>
        <w:ind w:right="77" w:firstLine="567"/>
        <w:jc w:val="both"/>
        <w:rPr>
          <w:sz w:val="24"/>
          <w:szCs w:val="24"/>
        </w:rPr>
      </w:pPr>
      <w:r>
        <w:rPr>
          <w:sz w:val="24"/>
          <w:szCs w:val="24"/>
        </w:rPr>
        <w:t xml:space="preserve">Contoh pendahuluan sebagai berikut: Matematika merupakan mata pelajaran yang wajib diberikan untuk semua peserta didik atau siswa mulai dari sekolah dasar sampai ke jenjang berikutnya, agar siswa dapat berpikir secara logis, analitis, sistematis, dan kritis. Mata pelajaran matematika secara umum dipandang oleh siswa sebagai mata pelajaran yang sulit. Sampai saat ini masih banyak siswa yang mengalami kesulitan dan merasa takut untuk belajar matematika. Sehingga prestasi belajar siswa pada mata pelajaran matematika kurang </w:t>
      </w:r>
      <w:r>
        <w:rPr>
          <w:sz w:val="24"/>
          <w:szCs w:val="24"/>
        </w:rPr>
        <w:lastRenderedPageBreak/>
        <w:t>memuaskan. Oleh karena itu, diperlukan usaha untuk meningkatkan prestasi belajar matematika dengan cara siswa ikut aktif dalam proses pembelajaran. Penggunaan model pembelajaran yang tepat, metode, dan strategi yang secara optimal didukung oleh media interaktif telah dikembangkan untuk membangkitkan motivasi, aktivitas dan hasil belajar siswa dalam proses pembelajaran.</w:t>
      </w:r>
    </w:p>
    <w:p w14:paraId="0B513147" w14:textId="77777777" w:rsidR="00007C70" w:rsidRDefault="00000000">
      <w:pPr>
        <w:ind w:firstLine="426"/>
        <w:jc w:val="both"/>
        <w:rPr>
          <w:sz w:val="24"/>
          <w:szCs w:val="24"/>
        </w:rPr>
      </w:pPr>
      <w:r>
        <w:rPr>
          <w:sz w:val="24"/>
          <w:szCs w:val="24"/>
        </w:rPr>
        <w:t xml:space="preserve">Berdasarkan latar belakang di atas, masalah penelitian difokuskan pada keefektifan pembelajaran berbasis masalah berbantuan </w:t>
      </w:r>
      <w:r>
        <w:rPr>
          <w:i/>
          <w:sz w:val="24"/>
          <w:szCs w:val="24"/>
        </w:rPr>
        <w:t>software cabri</w:t>
      </w:r>
      <w:r>
        <w:rPr>
          <w:sz w:val="24"/>
          <w:szCs w:val="24"/>
        </w:rPr>
        <w:t xml:space="preserve"> terhadap kemampuan komunikasi matematis siswa SMA. Tujuan penelitian adalah untuk mengetahui efektivitas pembelajaran berbasis masalah berbantuan </w:t>
      </w:r>
      <w:r>
        <w:rPr>
          <w:i/>
          <w:sz w:val="24"/>
          <w:szCs w:val="24"/>
        </w:rPr>
        <w:t>software cabri</w:t>
      </w:r>
      <w:r>
        <w:rPr>
          <w:sz w:val="24"/>
          <w:szCs w:val="24"/>
        </w:rPr>
        <w:t xml:space="preserve"> terhadap kemampuan komunikasi matematis siswa SMA.</w:t>
      </w:r>
    </w:p>
    <w:p w14:paraId="44DC1E46" w14:textId="77777777" w:rsidR="00007C70" w:rsidRDefault="00007C70">
      <w:pPr>
        <w:widowControl w:val="0"/>
        <w:ind w:right="77"/>
        <w:jc w:val="both"/>
        <w:rPr>
          <w:sz w:val="24"/>
          <w:szCs w:val="24"/>
        </w:rPr>
      </w:pPr>
    </w:p>
    <w:p w14:paraId="4B824715" w14:textId="77777777" w:rsidR="00007C70" w:rsidRDefault="00007C70">
      <w:pPr>
        <w:widowControl w:val="0"/>
        <w:ind w:right="77"/>
        <w:jc w:val="both"/>
        <w:rPr>
          <w:sz w:val="24"/>
          <w:szCs w:val="24"/>
        </w:rPr>
      </w:pPr>
    </w:p>
    <w:p w14:paraId="5FEDE0CC" w14:textId="77777777" w:rsidR="00007C70" w:rsidRDefault="00000000">
      <w:pPr>
        <w:spacing w:after="240"/>
        <w:jc w:val="both"/>
        <w:rPr>
          <w:b/>
          <w:sz w:val="24"/>
          <w:szCs w:val="24"/>
        </w:rPr>
      </w:pPr>
      <w:r>
        <w:rPr>
          <w:b/>
          <w:sz w:val="24"/>
          <w:szCs w:val="24"/>
        </w:rPr>
        <w:t>METODE (</w:t>
      </w:r>
      <w:r>
        <w:rPr>
          <w:color w:val="000000"/>
          <w:sz w:val="24"/>
          <w:szCs w:val="24"/>
        </w:rPr>
        <w:t>times new roman, 12pt)</w:t>
      </w:r>
    </w:p>
    <w:p w14:paraId="43D5C8BA" w14:textId="77777777" w:rsidR="00007C70" w:rsidRDefault="00000000">
      <w:pPr>
        <w:ind w:firstLine="567"/>
        <w:jc w:val="both"/>
        <w:rPr>
          <w:sz w:val="24"/>
          <w:szCs w:val="24"/>
        </w:rPr>
      </w:pPr>
      <w:r>
        <w:rPr>
          <w:sz w:val="24"/>
          <w:szCs w:val="24"/>
        </w:rPr>
        <w:t xml:space="preserve">Berisi metode penelitian yang digunakan. Bagian metode sebanyak-banyaknya adalah 15% dari panjang seluruh naskah. Penulisan metode sangat bergantung pada jenis penelitian yang dilakukan. Pada </w:t>
      </w:r>
      <w:r>
        <w:rPr>
          <w:b/>
          <w:sz w:val="24"/>
          <w:szCs w:val="24"/>
        </w:rPr>
        <w:t>penelitian Eksperimen</w:t>
      </w:r>
      <w:r>
        <w:rPr>
          <w:sz w:val="24"/>
          <w:szCs w:val="24"/>
        </w:rPr>
        <w:t xml:space="preserve">, penulis harus menuliskan dengan jelas populasi, sampel, pengambilan sampel dan variabel-variabel yang terkait. </w:t>
      </w:r>
      <w:r>
        <w:rPr>
          <w:b/>
          <w:sz w:val="24"/>
          <w:szCs w:val="24"/>
        </w:rPr>
        <w:t>Pada PTK</w:t>
      </w:r>
      <w:r>
        <w:rPr>
          <w:sz w:val="24"/>
          <w:szCs w:val="24"/>
        </w:rPr>
        <w:t>, penulis harus dapat menunjukkan apa yang dilakukan peneliti pada setiap tahapan yang dilakukan (</w:t>
      </w:r>
      <w:r>
        <w:rPr>
          <w:i/>
          <w:sz w:val="24"/>
          <w:szCs w:val="24"/>
        </w:rPr>
        <w:t>bukan laporan apa yang sudah dilakukan dalam setiap siklus</w:t>
      </w:r>
      <w:r>
        <w:rPr>
          <w:sz w:val="24"/>
          <w:szCs w:val="24"/>
        </w:rPr>
        <w:t>), termasuk didalamnya adalah indikator keberhasilan penelitian. Untuk jenis penelitian lain, DDR atau kualitatif, penulis bisa menuliskan apa yang dilakukan.</w:t>
      </w:r>
    </w:p>
    <w:p w14:paraId="7B826082" w14:textId="77777777" w:rsidR="00007C70" w:rsidRDefault="00000000">
      <w:pPr>
        <w:ind w:firstLine="567"/>
        <w:jc w:val="both"/>
        <w:rPr>
          <w:sz w:val="24"/>
          <w:szCs w:val="24"/>
        </w:rPr>
      </w:pPr>
      <w:r>
        <w:rPr>
          <w:sz w:val="24"/>
          <w:szCs w:val="24"/>
        </w:rPr>
        <w:t>Jika pada bagian ini, penulis menggunakan tabel dan gambar, maka penulis HARUS melampirkan file gambar (JPG atau PNG dari masing-masing tabel atau gambar tersebut). Proses ini akan mempercepat publikasi artikel dari penulis. Proses editing yang tanpa lampiran akan memerlukan 3-4 bulan proses editing. Dengan file yang terpisah, akan mempercepat proses final copyedit menjadi 1 bulan masa kerja.</w:t>
      </w:r>
    </w:p>
    <w:p w14:paraId="53BD4C5E" w14:textId="77777777" w:rsidR="00007C70" w:rsidRDefault="00000000">
      <w:pPr>
        <w:ind w:firstLine="720"/>
        <w:jc w:val="both"/>
        <w:rPr>
          <w:sz w:val="24"/>
          <w:szCs w:val="24"/>
        </w:rPr>
      </w:pPr>
      <w:r>
        <w:rPr>
          <w:sz w:val="24"/>
          <w:szCs w:val="24"/>
        </w:rPr>
        <w:t xml:space="preserve">Jika terdapat gambar maka penyajiannya dibuat </w:t>
      </w:r>
      <w:r>
        <w:rPr>
          <w:i/>
          <w:sz w:val="24"/>
          <w:szCs w:val="24"/>
        </w:rPr>
        <w:t>center</w:t>
      </w:r>
      <w:r>
        <w:rPr>
          <w:sz w:val="24"/>
          <w:szCs w:val="24"/>
        </w:rPr>
        <w:t xml:space="preserve"> dan diacu dalam naskah. Gambar diberi judul. Judul diletakkan di bawah gambar seperti contoh Gambar 1. Jika terdapat lebih dari satu gambar maka gambar diberi nomor misalnya Gambar 1, Gambar 2, dan seterusnya. </w:t>
      </w:r>
    </w:p>
    <w:p w14:paraId="202796C8" w14:textId="77777777" w:rsidR="00007C70" w:rsidRDefault="00000000">
      <w:pPr>
        <w:spacing w:line="360" w:lineRule="auto"/>
        <w:ind w:firstLine="720"/>
        <w:jc w:val="center"/>
      </w:pPr>
      <w:r>
        <w:rPr>
          <w:noProof/>
        </w:rPr>
        <w:drawing>
          <wp:inline distT="0" distB="0" distL="0" distR="0" wp14:anchorId="7F364944" wp14:editId="60A5A8A4">
            <wp:extent cx="3019663" cy="179819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019663" cy="1798190"/>
                    </a:xfrm>
                    <a:prstGeom prst="rect">
                      <a:avLst/>
                    </a:prstGeom>
                    <a:ln/>
                  </pic:spPr>
                </pic:pic>
              </a:graphicData>
            </a:graphic>
          </wp:inline>
        </w:drawing>
      </w:r>
    </w:p>
    <w:p w14:paraId="29D027F6" w14:textId="77777777" w:rsidR="00007C70" w:rsidRDefault="00000000">
      <w:pPr>
        <w:spacing w:line="360" w:lineRule="auto"/>
        <w:ind w:firstLine="720"/>
        <w:jc w:val="center"/>
        <w:rPr>
          <w:sz w:val="24"/>
          <w:szCs w:val="24"/>
        </w:rPr>
      </w:pPr>
      <w:r>
        <w:rPr>
          <w:sz w:val="24"/>
          <w:szCs w:val="24"/>
        </w:rPr>
        <w:t>Gambar 1. Grafik Pretest-Postest</w:t>
      </w:r>
    </w:p>
    <w:p w14:paraId="3199CFC6" w14:textId="77777777" w:rsidR="00007C70" w:rsidRDefault="00007C70">
      <w:pPr>
        <w:ind w:firstLine="567"/>
        <w:jc w:val="both"/>
        <w:rPr>
          <w:sz w:val="24"/>
          <w:szCs w:val="24"/>
        </w:rPr>
      </w:pPr>
    </w:p>
    <w:p w14:paraId="74C4BCBD" w14:textId="77777777" w:rsidR="00007C70" w:rsidRDefault="00000000">
      <w:pPr>
        <w:ind w:firstLine="567"/>
        <w:jc w:val="both"/>
        <w:rPr>
          <w:sz w:val="24"/>
          <w:szCs w:val="24"/>
        </w:rPr>
      </w:pPr>
      <w:r>
        <w:rPr>
          <w:sz w:val="24"/>
          <w:szCs w:val="24"/>
        </w:rPr>
        <w:t>Contoh penulisan metode dapat dilihat pada bagian berikut: Populasi dalam penelitian ini adalah semua siswa kelas XI SMA Negeri 1 Karawang tahun pelajaran 2014/2015 yang terbagi dalam tujuh kelas.</w:t>
      </w:r>
      <w:r>
        <w:rPr>
          <w:color w:val="C00000"/>
          <w:sz w:val="24"/>
          <w:szCs w:val="24"/>
        </w:rPr>
        <w:t xml:space="preserve"> </w:t>
      </w:r>
      <w:r>
        <w:rPr>
          <w:sz w:val="24"/>
          <w:szCs w:val="24"/>
        </w:rPr>
        <w:t xml:space="preserve">Kelas XI di SMA Negeri 1 Karawang adalah kelas yang homogen </w:t>
      </w:r>
      <w:r>
        <w:rPr>
          <w:sz w:val="24"/>
          <w:szCs w:val="24"/>
        </w:rPr>
        <w:lastRenderedPageBreak/>
        <w:t xml:space="preserve">dengan alasan siswa mendapatkan materi berdasarkan kurikulum yang sama, siswa yang menjadi objek penelitian duduk di kelas yang sama, dan pembagian kelas tidak ada kelas unggulan sehingga siswa memiliki kemampuan yang setara. </w:t>
      </w:r>
    </w:p>
    <w:p w14:paraId="3A898862" w14:textId="77777777" w:rsidR="00007C70" w:rsidRDefault="00007C70">
      <w:pPr>
        <w:ind w:firstLine="709"/>
        <w:jc w:val="both"/>
        <w:rPr>
          <w:sz w:val="24"/>
          <w:szCs w:val="24"/>
        </w:rPr>
      </w:pPr>
    </w:p>
    <w:p w14:paraId="4941FCD4" w14:textId="77777777" w:rsidR="00007C70" w:rsidRDefault="00000000">
      <w:pPr>
        <w:jc w:val="center"/>
        <w:rPr>
          <w:sz w:val="24"/>
          <w:szCs w:val="24"/>
        </w:rPr>
      </w:pPr>
      <w:r>
        <w:t>Tabel 1. Uji Homogenitas Data Pretest</w:t>
      </w:r>
    </w:p>
    <w:tbl>
      <w:tblPr>
        <w:tblStyle w:val="a0"/>
        <w:tblW w:w="4112"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474"/>
        <w:gridCol w:w="1405"/>
        <w:gridCol w:w="812"/>
        <w:gridCol w:w="367"/>
        <w:gridCol w:w="514"/>
        <w:gridCol w:w="540"/>
      </w:tblGrid>
      <w:tr w:rsidR="00007C70" w14:paraId="777683C1" w14:textId="77777777">
        <w:trPr>
          <w:cantSplit/>
          <w:tblHeader/>
          <w:jc w:val="center"/>
        </w:trPr>
        <w:tc>
          <w:tcPr>
            <w:tcW w:w="1879" w:type="dxa"/>
            <w:gridSpan w:val="2"/>
            <w:shd w:val="clear" w:color="auto" w:fill="FFFFFF"/>
            <w:vAlign w:val="center"/>
          </w:tcPr>
          <w:p w14:paraId="038D3A12" w14:textId="77777777" w:rsidR="00007C70" w:rsidRDefault="00007C70">
            <w:pPr>
              <w:jc w:val="center"/>
            </w:pPr>
          </w:p>
        </w:tc>
        <w:tc>
          <w:tcPr>
            <w:tcW w:w="812" w:type="dxa"/>
            <w:shd w:val="clear" w:color="auto" w:fill="FFFFFF"/>
            <w:vAlign w:val="center"/>
          </w:tcPr>
          <w:p w14:paraId="5BF96AFA" w14:textId="77777777" w:rsidR="00007C70" w:rsidRDefault="00000000">
            <w:pPr>
              <w:ind w:left="3" w:right="11"/>
              <w:jc w:val="center"/>
              <w:rPr>
                <w:color w:val="000000"/>
              </w:rPr>
            </w:pPr>
            <w:r>
              <w:rPr>
                <w:color w:val="000000"/>
              </w:rPr>
              <w:t>Levene Statistic</w:t>
            </w:r>
          </w:p>
        </w:tc>
        <w:tc>
          <w:tcPr>
            <w:tcW w:w="367" w:type="dxa"/>
            <w:shd w:val="clear" w:color="auto" w:fill="FFFFFF"/>
            <w:vAlign w:val="center"/>
          </w:tcPr>
          <w:p w14:paraId="0A89D9A2" w14:textId="77777777" w:rsidR="00007C70" w:rsidRDefault="00000000">
            <w:pPr>
              <w:ind w:left="3" w:right="11"/>
              <w:jc w:val="center"/>
              <w:rPr>
                <w:color w:val="000000"/>
              </w:rPr>
            </w:pPr>
            <w:r>
              <w:rPr>
                <w:color w:val="000000"/>
              </w:rPr>
              <w:t>df1</w:t>
            </w:r>
          </w:p>
        </w:tc>
        <w:tc>
          <w:tcPr>
            <w:tcW w:w="514" w:type="dxa"/>
            <w:shd w:val="clear" w:color="auto" w:fill="FFFFFF"/>
            <w:vAlign w:val="center"/>
          </w:tcPr>
          <w:p w14:paraId="656EC309" w14:textId="77777777" w:rsidR="00007C70" w:rsidRDefault="00000000">
            <w:pPr>
              <w:ind w:left="3" w:right="11"/>
              <w:jc w:val="center"/>
              <w:rPr>
                <w:color w:val="000000"/>
              </w:rPr>
            </w:pPr>
            <w:r>
              <w:rPr>
                <w:color w:val="000000"/>
              </w:rPr>
              <w:t>df2</w:t>
            </w:r>
          </w:p>
        </w:tc>
        <w:tc>
          <w:tcPr>
            <w:tcW w:w="540" w:type="dxa"/>
            <w:shd w:val="clear" w:color="auto" w:fill="FFFFFF"/>
            <w:vAlign w:val="center"/>
          </w:tcPr>
          <w:p w14:paraId="653D3065" w14:textId="77777777" w:rsidR="00007C70" w:rsidRDefault="00000000">
            <w:pPr>
              <w:ind w:left="60" w:right="60"/>
              <w:jc w:val="center"/>
              <w:rPr>
                <w:color w:val="000000"/>
              </w:rPr>
            </w:pPr>
            <w:r>
              <w:rPr>
                <w:color w:val="000000"/>
              </w:rPr>
              <w:t>Sig.</w:t>
            </w:r>
          </w:p>
        </w:tc>
      </w:tr>
      <w:tr w:rsidR="00007C70" w14:paraId="2692EB06" w14:textId="77777777">
        <w:trPr>
          <w:cantSplit/>
          <w:trHeight w:val="417"/>
          <w:tblHeader/>
          <w:jc w:val="center"/>
        </w:trPr>
        <w:tc>
          <w:tcPr>
            <w:tcW w:w="474" w:type="dxa"/>
            <w:vMerge w:val="restart"/>
            <w:shd w:val="clear" w:color="auto" w:fill="FFFFFF"/>
            <w:vAlign w:val="center"/>
          </w:tcPr>
          <w:p w14:paraId="18A986FD" w14:textId="77777777" w:rsidR="00007C70" w:rsidRDefault="00000000">
            <w:pPr>
              <w:ind w:left="60" w:right="60"/>
              <w:rPr>
                <w:color w:val="000000"/>
              </w:rPr>
            </w:pPr>
            <w:r>
              <w:rPr>
                <w:color w:val="000000"/>
              </w:rPr>
              <w:t>Pre test</w:t>
            </w:r>
          </w:p>
        </w:tc>
        <w:tc>
          <w:tcPr>
            <w:tcW w:w="1405" w:type="dxa"/>
            <w:shd w:val="clear" w:color="auto" w:fill="FFFFFF"/>
            <w:vAlign w:val="center"/>
          </w:tcPr>
          <w:p w14:paraId="3AAC65C3" w14:textId="77777777" w:rsidR="00007C70" w:rsidRDefault="00000000">
            <w:pPr>
              <w:ind w:left="60" w:right="60"/>
              <w:rPr>
                <w:color w:val="000000"/>
              </w:rPr>
            </w:pPr>
            <w:r>
              <w:rPr>
                <w:color w:val="000000"/>
              </w:rPr>
              <w:t>Based on Mean</w:t>
            </w:r>
          </w:p>
        </w:tc>
        <w:tc>
          <w:tcPr>
            <w:tcW w:w="812" w:type="dxa"/>
            <w:shd w:val="clear" w:color="auto" w:fill="FFFFFF"/>
            <w:vAlign w:val="center"/>
          </w:tcPr>
          <w:p w14:paraId="02C8B91E" w14:textId="77777777" w:rsidR="00007C70" w:rsidRDefault="00000000">
            <w:pPr>
              <w:ind w:left="3" w:right="11"/>
              <w:jc w:val="center"/>
              <w:rPr>
                <w:color w:val="000000"/>
              </w:rPr>
            </w:pPr>
            <w:r>
              <w:rPr>
                <w:color w:val="000000"/>
              </w:rPr>
              <w:t>.449</w:t>
            </w:r>
          </w:p>
        </w:tc>
        <w:tc>
          <w:tcPr>
            <w:tcW w:w="367" w:type="dxa"/>
            <w:shd w:val="clear" w:color="auto" w:fill="FFFFFF"/>
            <w:vAlign w:val="center"/>
          </w:tcPr>
          <w:p w14:paraId="69726E1E" w14:textId="77777777" w:rsidR="00007C70" w:rsidRDefault="00000000">
            <w:pPr>
              <w:ind w:left="3" w:right="11"/>
              <w:jc w:val="center"/>
              <w:rPr>
                <w:color w:val="000000"/>
              </w:rPr>
            </w:pPr>
            <w:r>
              <w:rPr>
                <w:color w:val="000000"/>
              </w:rPr>
              <w:t>6</w:t>
            </w:r>
          </w:p>
        </w:tc>
        <w:tc>
          <w:tcPr>
            <w:tcW w:w="514" w:type="dxa"/>
            <w:shd w:val="clear" w:color="auto" w:fill="FFFFFF"/>
            <w:vAlign w:val="center"/>
          </w:tcPr>
          <w:p w14:paraId="65F753E8" w14:textId="77777777" w:rsidR="00007C70" w:rsidRDefault="00000000">
            <w:pPr>
              <w:ind w:left="3" w:right="11"/>
              <w:jc w:val="center"/>
              <w:rPr>
                <w:color w:val="000000"/>
              </w:rPr>
            </w:pPr>
            <w:r>
              <w:rPr>
                <w:color w:val="000000"/>
              </w:rPr>
              <w:t>211</w:t>
            </w:r>
          </w:p>
        </w:tc>
        <w:tc>
          <w:tcPr>
            <w:tcW w:w="540" w:type="dxa"/>
            <w:shd w:val="clear" w:color="auto" w:fill="FFFFFF"/>
            <w:vAlign w:val="center"/>
          </w:tcPr>
          <w:p w14:paraId="5C5AE869" w14:textId="77777777" w:rsidR="00007C70" w:rsidRDefault="00000000">
            <w:pPr>
              <w:ind w:left="60" w:right="60"/>
              <w:jc w:val="center"/>
              <w:rPr>
                <w:color w:val="000000"/>
              </w:rPr>
            </w:pPr>
            <w:r>
              <w:rPr>
                <w:color w:val="000000"/>
              </w:rPr>
              <w:t>.845</w:t>
            </w:r>
          </w:p>
        </w:tc>
      </w:tr>
      <w:tr w:rsidR="00007C70" w14:paraId="3BC58711" w14:textId="77777777">
        <w:trPr>
          <w:cantSplit/>
          <w:tblHeader/>
          <w:jc w:val="center"/>
        </w:trPr>
        <w:tc>
          <w:tcPr>
            <w:tcW w:w="474" w:type="dxa"/>
            <w:vMerge/>
            <w:shd w:val="clear" w:color="auto" w:fill="FFFFFF"/>
            <w:vAlign w:val="center"/>
          </w:tcPr>
          <w:p w14:paraId="6D4F07B7" w14:textId="77777777" w:rsidR="00007C70" w:rsidRDefault="00007C70">
            <w:pPr>
              <w:widowControl w:val="0"/>
              <w:pBdr>
                <w:top w:val="nil"/>
                <w:left w:val="nil"/>
                <w:bottom w:val="nil"/>
                <w:right w:val="nil"/>
                <w:between w:val="nil"/>
              </w:pBdr>
              <w:spacing w:line="276" w:lineRule="auto"/>
              <w:rPr>
                <w:color w:val="000000"/>
              </w:rPr>
            </w:pPr>
          </w:p>
        </w:tc>
        <w:tc>
          <w:tcPr>
            <w:tcW w:w="1405" w:type="dxa"/>
            <w:shd w:val="clear" w:color="auto" w:fill="FFFFFF"/>
            <w:vAlign w:val="center"/>
          </w:tcPr>
          <w:p w14:paraId="0BE7DCB6" w14:textId="77777777" w:rsidR="00007C70" w:rsidRDefault="00000000">
            <w:pPr>
              <w:ind w:left="60" w:right="60"/>
              <w:rPr>
                <w:color w:val="000000"/>
              </w:rPr>
            </w:pPr>
            <w:r>
              <w:rPr>
                <w:color w:val="000000"/>
              </w:rPr>
              <w:t>Based on Median</w:t>
            </w:r>
          </w:p>
        </w:tc>
        <w:tc>
          <w:tcPr>
            <w:tcW w:w="812" w:type="dxa"/>
            <w:shd w:val="clear" w:color="auto" w:fill="FFFFFF"/>
            <w:vAlign w:val="center"/>
          </w:tcPr>
          <w:p w14:paraId="590AF4E1" w14:textId="77777777" w:rsidR="00007C70" w:rsidRDefault="00000000">
            <w:pPr>
              <w:ind w:left="3" w:right="11"/>
              <w:jc w:val="center"/>
              <w:rPr>
                <w:color w:val="000000"/>
              </w:rPr>
            </w:pPr>
            <w:r>
              <w:rPr>
                <w:color w:val="000000"/>
              </w:rPr>
              <w:t>.353</w:t>
            </w:r>
          </w:p>
        </w:tc>
        <w:tc>
          <w:tcPr>
            <w:tcW w:w="367" w:type="dxa"/>
            <w:shd w:val="clear" w:color="auto" w:fill="FFFFFF"/>
            <w:vAlign w:val="center"/>
          </w:tcPr>
          <w:p w14:paraId="14612F83" w14:textId="77777777" w:rsidR="00007C70" w:rsidRDefault="00000000">
            <w:pPr>
              <w:ind w:left="3" w:right="11"/>
              <w:jc w:val="center"/>
              <w:rPr>
                <w:color w:val="000000"/>
              </w:rPr>
            </w:pPr>
            <w:r>
              <w:rPr>
                <w:color w:val="000000"/>
              </w:rPr>
              <w:t>6</w:t>
            </w:r>
          </w:p>
        </w:tc>
        <w:tc>
          <w:tcPr>
            <w:tcW w:w="514" w:type="dxa"/>
            <w:shd w:val="clear" w:color="auto" w:fill="FFFFFF"/>
            <w:vAlign w:val="center"/>
          </w:tcPr>
          <w:p w14:paraId="6F686AE9" w14:textId="77777777" w:rsidR="00007C70" w:rsidRDefault="00000000">
            <w:pPr>
              <w:ind w:left="3" w:right="11"/>
              <w:jc w:val="center"/>
              <w:rPr>
                <w:color w:val="000000"/>
              </w:rPr>
            </w:pPr>
            <w:r>
              <w:rPr>
                <w:color w:val="000000"/>
              </w:rPr>
              <w:t>211</w:t>
            </w:r>
          </w:p>
        </w:tc>
        <w:tc>
          <w:tcPr>
            <w:tcW w:w="540" w:type="dxa"/>
            <w:shd w:val="clear" w:color="auto" w:fill="FFFFFF"/>
            <w:vAlign w:val="center"/>
          </w:tcPr>
          <w:p w14:paraId="13DA60F0" w14:textId="77777777" w:rsidR="00007C70" w:rsidRDefault="00000000">
            <w:pPr>
              <w:ind w:left="60" w:right="60"/>
              <w:jc w:val="center"/>
              <w:rPr>
                <w:color w:val="000000"/>
              </w:rPr>
            </w:pPr>
            <w:r>
              <w:rPr>
                <w:color w:val="000000"/>
              </w:rPr>
              <w:t>.907</w:t>
            </w:r>
          </w:p>
        </w:tc>
      </w:tr>
      <w:tr w:rsidR="00007C70" w14:paraId="6F41A351" w14:textId="77777777">
        <w:trPr>
          <w:cantSplit/>
          <w:tblHeader/>
          <w:jc w:val="center"/>
        </w:trPr>
        <w:tc>
          <w:tcPr>
            <w:tcW w:w="474" w:type="dxa"/>
            <w:vMerge/>
            <w:shd w:val="clear" w:color="auto" w:fill="FFFFFF"/>
            <w:vAlign w:val="center"/>
          </w:tcPr>
          <w:p w14:paraId="23DB73A4" w14:textId="77777777" w:rsidR="00007C70" w:rsidRDefault="00007C70">
            <w:pPr>
              <w:widowControl w:val="0"/>
              <w:pBdr>
                <w:top w:val="nil"/>
                <w:left w:val="nil"/>
                <w:bottom w:val="nil"/>
                <w:right w:val="nil"/>
                <w:between w:val="nil"/>
              </w:pBdr>
              <w:spacing w:line="276" w:lineRule="auto"/>
              <w:rPr>
                <w:color w:val="000000"/>
              </w:rPr>
            </w:pPr>
          </w:p>
        </w:tc>
        <w:tc>
          <w:tcPr>
            <w:tcW w:w="1405" w:type="dxa"/>
            <w:shd w:val="clear" w:color="auto" w:fill="FFFFFF"/>
            <w:vAlign w:val="center"/>
          </w:tcPr>
          <w:p w14:paraId="34F01399" w14:textId="77777777" w:rsidR="00007C70" w:rsidRDefault="00000000">
            <w:pPr>
              <w:ind w:left="60" w:right="60"/>
              <w:rPr>
                <w:color w:val="000000"/>
              </w:rPr>
            </w:pPr>
            <w:r>
              <w:rPr>
                <w:color w:val="000000"/>
              </w:rPr>
              <w:t>Based on Median and with adjusted df</w:t>
            </w:r>
          </w:p>
        </w:tc>
        <w:tc>
          <w:tcPr>
            <w:tcW w:w="812" w:type="dxa"/>
            <w:shd w:val="clear" w:color="auto" w:fill="FFFFFF"/>
            <w:vAlign w:val="center"/>
          </w:tcPr>
          <w:p w14:paraId="792CB72F" w14:textId="77777777" w:rsidR="00007C70" w:rsidRDefault="00000000">
            <w:pPr>
              <w:ind w:left="3" w:right="11"/>
              <w:jc w:val="center"/>
              <w:rPr>
                <w:color w:val="000000"/>
              </w:rPr>
            </w:pPr>
            <w:r>
              <w:rPr>
                <w:color w:val="000000"/>
              </w:rPr>
              <w:t>.353</w:t>
            </w:r>
          </w:p>
        </w:tc>
        <w:tc>
          <w:tcPr>
            <w:tcW w:w="367" w:type="dxa"/>
            <w:shd w:val="clear" w:color="auto" w:fill="FFFFFF"/>
            <w:vAlign w:val="center"/>
          </w:tcPr>
          <w:p w14:paraId="437C87C6" w14:textId="77777777" w:rsidR="00007C70" w:rsidRDefault="00000000">
            <w:pPr>
              <w:ind w:left="3" w:right="11"/>
              <w:jc w:val="center"/>
              <w:rPr>
                <w:color w:val="000000"/>
              </w:rPr>
            </w:pPr>
            <w:r>
              <w:rPr>
                <w:color w:val="000000"/>
              </w:rPr>
              <w:t>6</w:t>
            </w:r>
          </w:p>
        </w:tc>
        <w:tc>
          <w:tcPr>
            <w:tcW w:w="514" w:type="dxa"/>
            <w:shd w:val="clear" w:color="auto" w:fill="FFFFFF"/>
            <w:vAlign w:val="center"/>
          </w:tcPr>
          <w:p w14:paraId="1B71A0F5" w14:textId="77777777" w:rsidR="00007C70" w:rsidRDefault="00000000">
            <w:pPr>
              <w:ind w:left="3" w:right="11"/>
              <w:jc w:val="center"/>
              <w:rPr>
                <w:color w:val="000000"/>
              </w:rPr>
            </w:pPr>
            <w:r>
              <w:rPr>
                <w:color w:val="000000"/>
              </w:rPr>
              <w:t>200.</w:t>
            </w:r>
          </w:p>
          <w:p w14:paraId="71388B4D" w14:textId="77777777" w:rsidR="00007C70" w:rsidRDefault="00000000">
            <w:pPr>
              <w:ind w:left="3" w:right="11"/>
              <w:jc w:val="center"/>
              <w:rPr>
                <w:color w:val="000000"/>
              </w:rPr>
            </w:pPr>
            <w:r>
              <w:rPr>
                <w:color w:val="000000"/>
              </w:rPr>
              <w:t>713</w:t>
            </w:r>
          </w:p>
        </w:tc>
        <w:tc>
          <w:tcPr>
            <w:tcW w:w="540" w:type="dxa"/>
            <w:shd w:val="clear" w:color="auto" w:fill="FFFFFF"/>
            <w:vAlign w:val="center"/>
          </w:tcPr>
          <w:p w14:paraId="214500EF" w14:textId="77777777" w:rsidR="00007C70" w:rsidRDefault="00000000">
            <w:pPr>
              <w:ind w:left="60" w:right="60"/>
              <w:jc w:val="center"/>
              <w:rPr>
                <w:color w:val="000000"/>
              </w:rPr>
            </w:pPr>
            <w:r>
              <w:rPr>
                <w:color w:val="000000"/>
              </w:rPr>
              <w:t>.907</w:t>
            </w:r>
          </w:p>
        </w:tc>
      </w:tr>
      <w:tr w:rsidR="00007C70" w14:paraId="10FD70E4" w14:textId="77777777">
        <w:trPr>
          <w:cantSplit/>
          <w:jc w:val="center"/>
        </w:trPr>
        <w:tc>
          <w:tcPr>
            <w:tcW w:w="474" w:type="dxa"/>
            <w:vMerge/>
            <w:shd w:val="clear" w:color="auto" w:fill="FFFFFF"/>
            <w:vAlign w:val="center"/>
          </w:tcPr>
          <w:p w14:paraId="44235A1B" w14:textId="77777777" w:rsidR="00007C70" w:rsidRDefault="00007C70">
            <w:pPr>
              <w:widowControl w:val="0"/>
              <w:pBdr>
                <w:top w:val="nil"/>
                <w:left w:val="nil"/>
                <w:bottom w:val="nil"/>
                <w:right w:val="nil"/>
                <w:between w:val="nil"/>
              </w:pBdr>
              <w:spacing w:line="276" w:lineRule="auto"/>
              <w:rPr>
                <w:color w:val="000000"/>
              </w:rPr>
            </w:pPr>
          </w:p>
        </w:tc>
        <w:tc>
          <w:tcPr>
            <w:tcW w:w="1405" w:type="dxa"/>
            <w:shd w:val="clear" w:color="auto" w:fill="FFFFFF"/>
            <w:vAlign w:val="center"/>
          </w:tcPr>
          <w:p w14:paraId="1B448511" w14:textId="77777777" w:rsidR="00007C70" w:rsidRDefault="00000000">
            <w:pPr>
              <w:ind w:left="60" w:right="60"/>
              <w:rPr>
                <w:color w:val="000000"/>
              </w:rPr>
            </w:pPr>
            <w:r>
              <w:rPr>
                <w:color w:val="000000"/>
              </w:rPr>
              <w:t>Based on trimmed mean</w:t>
            </w:r>
          </w:p>
        </w:tc>
        <w:tc>
          <w:tcPr>
            <w:tcW w:w="812" w:type="dxa"/>
            <w:shd w:val="clear" w:color="auto" w:fill="FFFFFF"/>
            <w:vAlign w:val="center"/>
          </w:tcPr>
          <w:p w14:paraId="2EB1AD0D" w14:textId="77777777" w:rsidR="00007C70" w:rsidRDefault="00000000">
            <w:pPr>
              <w:ind w:left="3" w:right="11"/>
              <w:jc w:val="center"/>
              <w:rPr>
                <w:color w:val="000000"/>
              </w:rPr>
            </w:pPr>
            <w:r>
              <w:rPr>
                <w:color w:val="000000"/>
              </w:rPr>
              <w:t>.461</w:t>
            </w:r>
          </w:p>
        </w:tc>
        <w:tc>
          <w:tcPr>
            <w:tcW w:w="367" w:type="dxa"/>
            <w:shd w:val="clear" w:color="auto" w:fill="FFFFFF"/>
            <w:vAlign w:val="center"/>
          </w:tcPr>
          <w:p w14:paraId="71489753" w14:textId="77777777" w:rsidR="00007C70" w:rsidRDefault="00000000">
            <w:pPr>
              <w:ind w:left="3" w:right="11"/>
              <w:jc w:val="center"/>
              <w:rPr>
                <w:color w:val="000000"/>
              </w:rPr>
            </w:pPr>
            <w:r>
              <w:rPr>
                <w:color w:val="000000"/>
              </w:rPr>
              <w:t>6</w:t>
            </w:r>
          </w:p>
        </w:tc>
        <w:tc>
          <w:tcPr>
            <w:tcW w:w="514" w:type="dxa"/>
            <w:shd w:val="clear" w:color="auto" w:fill="FFFFFF"/>
            <w:vAlign w:val="center"/>
          </w:tcPr>
          <w:p w14:paraId="08E22F8F" w14:textId="77777777" w:rsidR="00007C70" w:rsidRDefault="00000000">
            <w:pPr>
              <w:ind w:left="3" w:right="11"/>
              <w:jc w:val="center"/>
              <w:rPr>
                <w:color w:val="000000"/>
              </w:rPr>
            </w:pPr>
            <w:r>
              <w:rPr>
                <w:color w:val="000000"/>
              </w:rPr>
              <w:t>211</w:t>
            </w:r>
          </w:p>
        </w:tc>
        <w:tc>
          <w:tcPr>
            <w:tcW w:w="540" w:type="dxa"/>
            <w:shd w:val="clear" w:color="auto" w:fill="FFFFFF"/>
            <w:vAlign w:val="center"/>
          </w:tcPr>
          <w:p w14:paraId="684743B5" w14:textId="77777777" w:rsidR="00007C70" w:rsidRDefault="00000000">
            <w:pPr>
              <w:ind w:left="60" w:right="60"/>
              <w:jc w:val="center"/>
              <w:rPr>
                <w:color w:val="000000"/>
              </w:rPr>
            </w:pPr>
            <w:r>
              <w:rPr>
                <w:color w:val="000000"/>
              </w:rPr>
              <w:t>.837</w:t>
            </w:r>
          </w:p>
        </w:tc>
      </w:tr>
    </w:tbl>
    <w:p w14:paraId="65E09126" w14:textId="77777777" w:rsidR="00007C70" w:rsidRDefault="00007C70">
      <w:pPr>
        <w:ind w:firstLine="709"/>
        <w:jc w:val="both"/>
        <w:rPr>
          <w:sz w:val="24"/>
          <w:szCs w:val="24"/>
        </w:rPr>
      </w:pPr>
    </w:p>
    <w:p w14:paraId="732D5317" w14:textId="77777777" w:rsidR="00007C70" w:rsidRDefault="00000000">
      <w:pPr>
        <w:ind w:firstLine="567"/>
        <w:jc w:val="both"/>
        <w:rPr>
          <w:color w:val="C00000"/>
          <w:sz w:val="24"/>
          <w:szCs w:val="24"/>
        </w:rPr>
      </w:pPr>
      <w:r>
        <w:rPr>
          <w:sz w:val="24"/>
          <w:szCs w:val="24"/>
        </w:rPr>
        <w:t xml:space="preserve">Nilai signifikansi </w:t>
      </w:r>
      <w:r>
        <w:rPr>
          <w:i/>
          <w:sz w:val="24"/>
          <w:szCs w:val="24"/>
        </w:rPr>
        <w:t>based on means</w:t>
      </w:r>
      <w:r>
        <w:rPr>
          <w:sz w:val="24"/>
          <w:szCs w:val="24"/>
        </w:rPr>
        <w:t xml:space="preserve"> diperoleh 0,449. Karena 0,449 &gt; 0.05 maka data awal tersebut homogen. Nilai signifikansi tersebut juga merupakan nilai W, dikonsultasikan dengan table distribusi F dengan taraf signifikansi 5%, dk pembilang 6, dan dk penyebut 211, diperoleh F </w:t>
      </w:r>
      <w:r>
        <w:rPr>
          <w:sz w:val="24"/>
          <w:szCs w:val="24"/>
          <w:vertAlign w:val="subscript"/>
        </w:rPr>
        <w:t>tabel</w:t>
      </w:r>
      <w:r>
        <w:rPr>
          <w:sz w:val="24"/>
          <w:szCs w:val="24"/>
        </w:rPr>
        <w:t xml:space="preserve"> 2,141. Karena </w:t>
      </w:r>
      <m:oMath>
        <m:r>
          <w:rPr>
            <w:rFonts w:ascii="Cambria Math" w:eastAsia="Cambria Math" w:hAnsi="Cambria Math" w:cs="Cambria Math"/>
            <w:sz w:val="24"/>
            <w:szCs w:val="24"/>
          </w:rPr>
          <m:t>0,449&lt;2,141</m:t>
        </m:r>
      </m:oMath>
      <w:r>
        <w:rPr>
          <w:sz w:val="24"/>
          <w:szCs w:val="24"/>
        </w:rPr>
        <w:t xml:space="preserve"> maka W kurang dari F </w:t>
      </w:r>
      <w:r>
        <w:rPr>
          <w:sz w:val="24"/>
          <w:szCs w:val="24"/>
          <w:vertAlign w:val="subscript"/>
        </w:rPr>
        <w:t>tabel</w:t>
      </w:r>
      <w:r>
        <w:rPr>
          <w:sz w:val="24"/>
          <w:szCs w:val="24"/>
        </w:rPr>
        <w:t xml:space="preserve">. Jadi Ho diterima, data homogen. Setelah dianalisis maka ditentukan sampelnya dengan menggunakan teknik </w:t>
      </w:r>
      <w:r>
        <w:rPr>
          <w:i/>
          <w:sz w:val="24"/>
          <w:szCs w:val="24"/>
        </w:rPr>
        <w:t>purpossive sampling</w:t>
      </w:r>
      <w:r>
        <w:rPr>
          <w:sz w:val="24"/>
          <w:szCs w:val="24"/>
        </w:rPr>
        <w:t xml:space="preserve">. Diperoleh 2 kelas sebagai sampel yaitu kelas X-2 sebagai kelas eksperimen dan kelas X-4 sebagai kelas kontrol. </w:t>
      </w:r>
    </w:p>
    <w:p w14:paraId="2CD995F6" w14:textId="77777777" w:rsidR="00007C70" w:rsidRDefault="00000000">
      <w:pPr>
        <w:pBdr>
          <w:top w:val="nil"/>
          <w:left w:val="nil"/>
          <w:bottom w:val="nil"/>
          <w:right w:val="nil"/>
          <w:between w:val="nil"/>
        </w:pBdr>
        <w:spacing w:line="276" w:lineRule="auto"/>
        <w:ind w:firstLine="567"/>
        <w:jc w:val="both"/>
        <w:rPr>
          <w:color w:val="000000"/>
          <w:sz w:val="24"/>
          <w:szCs w:val="24"/>
        </w:rPr>
      </w:pPr>
      <w:r>
        <w:rPr>
          <w:color w:val="000000"/>
          <w:sz w:val="24"/>
          <w:szCs w:val="24"/>
        </w:rPr>
        <w:t xml:space="preserve">Pada penelitian ini kelas eksperimen diberi perlakuan pembelajaran berbasis masalah berbantuan </w:t>
      </w:r>
      <w:r>
        <w:rPr>
          <w:i/>
          <w:color w:val="000000"/>
          <w:sz w:val="24"/>
          <w:szCs w:val="24"/>
        </w:rPr>
        <w:t>Software Cabri</w:t>
      </w:r>
      <w:r>
        <w:rPr>
          <w:color w:val="000000"/>
          <w:sz w:val="24"/>
          <w:szCs w:val="24"/>
        </w:rPr>
        <w:t xml:space="preserve"> dan kelas kontrol dengan menggunakan pembelajaran ekspositori. Setelah diberi perlakuan kemudian dilakukan pretest dan postest untuk melihat hasil belajarnya. </w:t>
      </w:r>
    </w:p>
    <w:p w14:paraId="325ADAE8" w14:textId="71D14115" w:rsidR="00007C70" w:rsidRDefault="00000000">
      <w:pPr>
        <w:pBdr>
          <w:top w:val="nil"/>
          <w:left w:val="nil"/>
          <w:bottom w:val="nil"/>
          <w:right w:val="nil"/>
          <w:between w:val="nil"/>
        </w:pBdr>
        <w:spacing w:after="200" w:line="276" w:lineRule="auto"/>
        <w:ind w:firstLine="567"/>
        <w:jc w:val="both"/>
        <w:rPr>
          <w:color w:val="000000"/>
          <w:sz w:val="24"/>
          <w:szCs w:val="24"/>
        </w:rPr>
      </w:pPr>
      <w:r>
        <w:rPr>
          <w:color w:val="000000"/>
          <w:sz w:val="24"/>
          <w:szCs w:val="24"/>
        </w:rPr>
        <w:t>Variabel penelitian yang digunakan ada dua yaitu variabel bebas dan variabel terikat. Variabel bebas dalam penelitian ini adalah model pembelajaran matematika dan variabel terikat adalah kemampuan komunikasi matematis siswa. Metode pengumpulan data yang digunakan pada penelitian ini adalah metode tes. Berdasarkan hasil analisis data nilai pretest diperoleh data yang menunjukan bahwa populasi dalam penelitian berdistribusi normal, mempunyai varians yang homogen, dan tidak ada perbedaan rata-rata dalam populasi tersebut. Hal ini berarti sampel berasal dari kondisi atau kemampuan awal yang sama sehingga bisa digeneralisasikan dalam populasi (Hendra, 20</w:t>
      </w:r>
      <w:r w:rsidR="00B10E9E">
        <w:rPr>
          <w:color w:val="000000"/>
          <w:sz w:val="24"/>
          <w:szCs w:val="24"/>
        </w:rPr>
        <w:t>24</w:t>
      </w:r>
      <w:r>
        <w:rPr>
          <w:color w:val="000000"/>
          <w:sz w:val="24"/>
          <w:szCs w:val="24"/>
        </w:rPr>
        <w:t>). Metode tes digunakan untuk memperoleh data hasil belajar siswa kelas eksperimen dan kelas kontrol.</w:t>
      </w:r>
    </w:p>
    <w:p w14:paraId="628CB645" w14:textId="77777777" w:rsidR="00007C70" w:rsidRDefault="00007C70">
      <w:pPr>
        <w:spacing w:after="240"/>
        <w:jc w:val="both"/>
        <w:rPr>
          <w:b/>
          <w:sz w:val="24"/>
          <w:szCs w:val="24"/>
        </w:rPr>
      </w:pPr>
    </w:p>
    <w:p w14:paraId="4B39538D" w14:textId="77777777" w:rsidR="00007C70" w:rsidRDefault="00000000">
      <w:pPr>
        <w:spacing w:after="240"/>
        <w:jc w:val="both"/>
        <w:rPr>
          <w:b/>
          <w:sz w:val="24"/>
          <w:szCs w:val="24"/>
        </w:rPr>
      </w:pPr>
      <w:r>
        <w:rPr>
          <w:b/>
          <w:sz w:val="24"/>
          <w:szCs w:val="24"/>
        </w:rPr>
        <w:t>HASIL DAN PEMBAHASAN</w:t>
      </w:r>
    </w:p>
    <w:p w14:paraId="714723EF" w14:textId="77777777" w:rsidR="00007C70" w:rsidRDefault="00000000">
      <w:pPr>
        <w:ind w:firstLine="567"/>
        <w:jc w:val="both"/>
        <w:rPr>
          <w:sz w:val="24"/>
          <w:szCs w:val="24"/>
        </w:rPr>
      </w:pPr>
      <w:r>
        <w:rPr>
          <w:sz w:val="24"/>
          <w:szCs w:val="24"/>
        </w:rPr>
        <w:t>Hasil postest pada kelas eksperimen dan kelas kontrol memberikan hasil sebagai berikut.</w:t>
      </w:r>
    </w:p>
    <w:p w14:paraId="513A6E40" w14:textId="77777777" w:rsidR="00007C70" w:rsidRDefault="00007C70">
      <w:pPr>
        <w:ind w:firstLine="720"/>
        <w:jc w:val="center"/>
        <w:rPr>
          <w:sz w:val="24"/>
          <w:szCs w:val="24"/>
        </w:rPr>
      </w:pPr>
    </w:p>
    <w:p w14:paraId="7A6D16E0" w14:textId="77777777" w:rsidR="00BF5388" w:rsidRDefault="00BF5388">
      <w:pPr>
        <w:jc w:val="center"/>
      </w:pPr>
    </w:p>
    <w:p w14:paraId="73CBFCB9" w14:textId="77777777" w:rsidR="00BF5388" w:rsidRDefault="00BF5388">
      <w:pPr>
        <w:jc w:val="center"/>
      </w:pPr>
    </w:p>
    <w:p w14:paraId="0D3C3757" w14:textId="77777777" w:rsidR="00BF5388" w:rsidRDefault="00BF5388">
      <w:pPr>
        <w:jc w:val="center"/>
      </w:pPr>
    </w:p>
    <w:p w14:paraId="2770CE45" w14:textId="77777777" w:rsidR="00BF5388" w:rsidRDefault="00BF5388">
      <w:pPr>
        <w:jc w:val="center"/>
      </w:pPr>
    </w:p>
    <w:p w14:paraId="49A472C7" w14:textId="5A23B8AE" w:rsidR="00007C70" w:rsidRDefault="00000000">
      <w:pPr>
        <w:jc w:val="center"/>
      </w:pPr>
      <w:r>
        <w:lastRenderedPageBreak/>
        <w:t>Tabel 2. Rangkuman Hasil Postest</w:t>
      </w:r>
    </w:p>
    <w:tbl>
      <w:tblPr>
        <w:tblStyle w:val="a1"/>
        <w:tblW w:w="4121" w:type="dxa"/>
        <w:jc w:val="center"/>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6"/>
        <w:gridCol w:w="1560"/>
        <w:gridCol w:w="965"/>
      </w:tblGrid>
      <w:tr w:rsidR="00007C70" w14:paraId="0569F70B" w14:textId="77777777">
        <w:trPr>
          <w:trHeight w:val="255"/>
          <w:jc w:val="center"/>
        </w:trPr>
        <w:tc>
          <w:tcPr>
            <w:tcW w:w="1596" w:type="dxa"/>
            <w:tcBorders>
              <w:bottom w:val="single" w:sz="4" w:space="0" w:color="000000"/>
              <w:right w:val="nil"/>
            </w:tcBorders>
            <w:vAlign w:val="center"/>
          </w:tcPr>
          <w:p w14:paraId="44D41ADA" w14:textId="77777777" w:rsidR="00007C70" w:rsidRDefault="00000000">
            <w:pPr>
              <w:ind w:firstLine="30"/>
              <w:jc w:val="center"/>
            </w:pPr>
            <w:r>
              <w:t>Variabel</w:t>
            </w:r>
          </w:p>
        </w:tc>
        <w:tc>
          <w:tcPr>
            <w:tcW w:w="1560" w:type="dxa"/>
            <w:tcBorders>
              <w:left w:val="nil"/>
              <w:bottom w:val="single" w:sz="4" w:space="0" w:color="000000"/>
              <w:right w:val="nil"/>
            </w:tcBorders>
            <w:vAlign w:val="center"/>
          </w:tcPr>
          <w:p w14:paraId="1816FFE1" w14:textId="77777777" w:rsidR="00007C70" w:rsidRDefault="00000000">
            <w:pPr>
              <w:ind w:firstLine="30"/>
              <w:jc w:val="center"/>
            </w:pPr>
            <w:r>
              <w:t xml:space="preserve">Kelas Eksperimen </w:t>
            </w:r>
          </w:p>
        </w:tc>
        <w:tc>
          <w:tcPr>
            <w:tcW w:w="965" w:type="dxa"/>
            <w:tcBorders>
              <w:left w:val="nil"/>
              <w:bottom w:val="single" w:sz="4" w:space="0" w:color="000000"/>
            </w:tcBorders>
          </w:tcPr>
          <w:p w14:paraId="456316AE" w14:textId="77777777" w:rsidR="00007C70" w:rsidRDefault="00000000">
            <w:pPr>
              <w:ind w:firstLine="30"/>
              <w:jc w:val="center"/>
            </w:pPr>
            <w:r>
              <w:t>Kelas Kontrol</w:t>
            </w:r>
          </w:p>
        </w:tc>
      </w:tr>
      <w:tr w:rsidR="00007C70" w14:paraId="6E060A59" w14:textId="77777777">
        <w:trPr>
          <w:trHeight w:val="255"/>
          <w:jc w:val="center"/>
        </w:trPr>
        <w:tc>
          <w:tcPr>
            <w:tcW w:w="1596" w:type="dxa"/>
            <w:tcBorders>
              <w:top w:val="single" w:sz="4" w:space="0" w:color="000000"/>
              <w:bottom w:val="nil"/>
              <w:right w:val="nil"/>
            </w:tcBorders>
            <w:vAlign w:val="bottom"/>
          </w:tcPr>
          <w:p w14:paraId="4D370EB4" w14:textId="77777777" w:rsidR="00007C70" w:rsidRDefault="00000000">
            <w:pPr>
              <w:ind w:firstLine="30"/>
              <w:jc w:val="center"/>
            </w:pPr>
            <w:r>
              <w:t>Rata-rata</w:t>
            </w:r>
          </w:p>
        </w:tc>
        <w:tc>
          <w:tcPr>
            <w:tcW w:w="1560" w:type="dxa"/>
            <w:tcBorders>
              <w:top w:val="single" w:sz="4" w:space="0" w:color="000000"/>
              <w:left w:val="nil"/>
              <w:bottom w:val="nil"/>
              <w:right w:val="nil"/>
            </w:tcBorders>
            <w:vAlign w:val="bottom"/>
          </w:tcPr>
          <w:p w14:paraId="543BE196" w14:textId="77777777" w:rsidR="00007C70" w:rsidRDefault="00000000">
            <w:pPr>
              <w:ind w:firstLine="30"/>
              <w:jc w:val="center"/>
            </w:pPr>
            <w:r>
              <w:t>88,13</w:t>
            </w:r>
          </w:p>
        </w:tc>
        <w:tc>
          <w:tcPr>
            <w:tcW w:w="965" w:type="dxa"/>
            <w:tcBorders>
              <w:top w:val="single" w:sz="4" w:space="0" w:color="000000"/>
              <w:left w:val="nil"/>
              <w:bottom w:val="nil"/>
            </w:tcBorders>
          </w:tcPr>
          <w:p w14:paraId="184A1B4D" w14:textId="77777777" w:rsidR="00007C70" w:rsidRDefault="00000000">
            <w:pPr>
              <w:ind w:firstLine="30"/>
              <w:jc w:val="center"/>
            </w:pPr>
            <w:r>
              <w:t>78,50</w:t>
            </w:r>
          </w:p>
        </w:tc>
      </w:tr>
      <w:tr w:rsidR="00007C70" w14:paraId="151EE2E8" w14:textId="77777777">
        <w:trPr>
          <w:trHeight w:val="255"/>
          <w:jc w:val="center"/>
        </w:trPr>
        <w:tc>
          <w:tcPr>
            <w:tcW w:w="1596" w:type="dxa"/>
            <w:tcBorders>
              <w:top w:val="nil"/>
              <w:bottom w:val="nil"/>
              <w:right w:val="nil"/>
            </w:tcBorders>
            <w:vAlign w:val="bottom"/>
          </w:tcPr>
          <w:p w14:paraId="78C7ED11" w14:textId="77777777" w:rsidR="00007C70" w:rsidRDefault="00000000">
            <w:pPr>
              <w:ind w:firstLine="30"/>
              <w:jc w:val="center"/>
            </w:pPr>
            <w:r>
              <w:t>St Dev</w:t>
            </w:r>
          </w:p>
        </w:tc>
        <w:tc>
          <w:tcPr>
            <w:tcW w:w="1560" w:type="dxa"/>
            <w:tcBorders>
              <w:top w:val="nil"/>
              <w:left w:val="nil"/>
              <w:bottom w:val="nil"/>
              <w:right w:val="nil"/>
            </w:tcBorders>
            <w:vAlign w:val="bottom"/>
          </w:tcPr>
          <w:p w14:paraId="28DEA561" w14:textId="77777777" w:rsidR="00007C70" w:rsidRDefault="00000000">
            <w:pPr>
              <w:ind w:firstLine="30"/>
              <w:jc w:val="center"/>
            </w:pPr>
            <w:r>
              <w:t>30</w:t>
            </w:r>
          </w:p>
        </w:tc>
        <w:tc>
          <w:tcPr>
            <w:tcW w:w="965" w:type="dxa"/>
            <w:tcBorders>
              <w:top w:val="nil"/>
              <w:left w:val="nil"/>
              <w:bottom w:val="nil"/>
            </w:tcBorders>
          </w:tcPr>
          <w:p w14:paraId="007B4BFD" w14:textId="77777777" w:rsidR="00007C70" w:rsidRDefault="00000000">
            <w:pPr>
              <w:ind w:firstLine="30"/>
              <w:jc w:val="center"/>
            </w:pPr>
            <w:r>
              <w:t>15</w:t>
            </w:r>
          </w:p>
        </w:tc>
      </w:tr>
      <w:tr w:rsidR="00007C70" w14:paraId="2EF24FE8" w14:textId="77777777">
        <w:trPr>
          <w:trHeight w:val="255"/>
          <w:jc w:val="center"/>
        </w:trPr>
        <w:tc>
          <w:tcPr>
            <w:tcW w:w="1596" w:type="dxa"/>
            <w:tcBorders>
              <w:top w:val="nil"/>
              <w:bottom w:val="nil"/>
              <w:right w:val="nil"/>
            </w:tcBorders>
            <w:vAlign w:val="bottom"/>
          </w:tcPr>
          <w:p w14:paraId="5CF3A863" w14:textId="77777777" w:rsidR="00007C70" w:rsidRDefault="00000000">
            <w:pPr>
              <w:ind w:firstLine="30"/>
              <w:jc w:val="center"/>
            </w:pPr>
            <w:r>
              <w:t>N di Kelas</w:t>
            </w:r>
          </w:p>
        </w:tc>
        <w:tc>
          <w:tcPr>
            <w:tcW w:w="1560" w:type="dxa"/>
            <w:tcBorders>
              <w:top w:val="nil"/>
              <w:left w:val="nil"/>
              <w:bottom w:val="nil"/>
              <w:right w:val="nil"/>
            </w:tcBorders>
          </w:tcPr>
          <w:p w14:paraId="0A8FB599" w14:textId="77777777" w:rsidR="00007C70" w:rsidRDefault="00000000">
            <w:pPr>
              <w:ind w:firstLine="30"/>
              <w:jc w:val="center"/>
            </w:pPr>
            <w:r>
              <w:t>32</w:t>
            </w:r>
          </w:p>
        </w:tc>
        <w:tc>
          <w:tcPr>
            <w:tcW w:w="965" w:type="dxa"/>
            <w:tcBorders>
              <w:top w:val="nil"/>
              <w:left w:val="nil"/>
              <w:bottom w:val="nil"/>
            </w:tcBorders>
          </w:tcPr>
          <w:p w14:paraId="46365F49" w14:textId="77777777" w:rsidR="00007C70" w:rsidRDefault="00000000">
            <w:pPr>
              <w:ind w:firstLine="30"/>
              <w:jc w:val="center"/>
            </w:pPr>
            <w:r>
              <w:t>30</w:t>
            </w:r>
          </w:p>
        </w:tc>
      </w:tr>
      <w:tr w:rsidR="00007C70" w14:paraId="4C22155A" w14:textId="77777777">
        <w:trPr>
          <w:trHeight w:val="255"/>
          <w:jc w:val="center"/>
        </w:trPr>
        <w:tc>
          <w:tcPr>
            <w:tcW w:w="1596" w:type="dxa"/>
            <w:tcBorders>
              <w:top w:val="nil"/>
              <w:right w:val="nil"/>
            </w:tcBorders>
            <w:vAlign w:val="bottom"/>
          </w:tcPr>
          <w:p w14:paraId="20F04FB3" w14:textId="77777777" w:rsidR="00007C70" w:rsidRDefault="00007C70">
            <w:pPr>
              <w:ind w:firstLine="30"/>
              <w:jc w:val="center"/>
            </w:pPr>
          </w:p>
        </w:tc>
        <w:tc>
          <w:tcPr>
            <w:tcW w:w="1560" w:type="dxa"/>
            <w:tcBorders>
              <w:top w:val="nil"/>
              <w:left w:val="nil"/>
              <w:right w:val="nil"/>
            </w:tcBorders>
            <w:vAlign w:val="bottom"/>
          </w:tcPr>
          <w:p w14:paraId="3E2E4664" w14:textId="77777777" w:rsidR="00007C70" w:rsidRDefault="00007C70">
            <w:pPr>
              <w:ind w:firstLine="30"/>
              <w:jc w:val="center"/>
            </w:pPr>
          </w:p>
        </w:tc>
        <w:tc>
          <w:tcPr>
            <w:tcW w:w="965" w:type="dxa"/>
            <w:tcBorders>
              <w:top w:val="nil"/>
              <w:left w:val="nil"/>
            </w:tcBorders>
          </w:tcPr>
          <w:p w14:paraId="104F454B" w14:textId="77777777" w:rsidR="00007C70" w:rsidRDefault="00007C70">
            <w:pPr>
              <w:ind w:firstLine="30"/>
              <w:jc w:val="center"/>
            </w:pPr>
          </w:p>
        </w:tc>
      </w:tr>
    </w:tbl>
    <w:p w14:paraId="529A05FF" w14:textId="77777777" w:rsidR="00007C70" w:rsidRDefault="00007C70">
      <w:pPr>
        <w:ind w:firstLine="567"/>
        <w:jc w:val="both"/>
        <w:rPr>
          <w:sz w:val="24"/>
          <w:szCs w:val="24"/>
        </w:rPr>
      </w:pPr>
    </w:p>
    <w:p w14:paraId="79E4DB7A" w14:textId="77777777" w:rsidR="00007C70" w:rsidRDefault="00000000">
      <w:pPr>
        <w:pBdr>
          <w:top w:val="nil"/>
          <w:left w:val="nil"/>
          <w:bottom w:val="nil"/>
          <w:right w:val="nil"/>
          <w:between w:val="nil"/>
        </w:pBdr>
        <w:ind w:firstLine="426"/>
        <w:jc w:val="both"/>
        <w:rPr>
          <w:color w:val="000000"/>
          <w:sz w:val="24"/>
          <w:szCs w:val="24"/>
        </w:rPr>
      </w:pPr>
      <w:r>
        <w:rPr>
          <w:color w:val="000000"/>
          <w:sz w:val="24"/>
          <w:szCs w:val="24"/>
        </w:rPr>
        <w:t>Berdasarkan Tabel 2 terlihat bahwa rata-rata kemampuan komunikasi matematis siswa pada kelas eksperimen adalah 88,13. Pernyataan ini telah dibuktikan secara statistik dengan  uji t. Persentase siswa dengan nilai lebih dari 76 pada kelas eksperimen adalah lebih dari 75%, pernyataan ini telah dibuktikan secara statistik dengan uji z. Berdasarkan hal tersebut maka hasil belajar kelas eksperimen mencapai kriteria ketuntasan belajar minimal. Selain uji ketuntasan hasil belajar, kedua sampel juga diuji perbedaan rata-rata menggunakan uji t. Hasil uji t diperoleh nilai t</w:t>
      </w:r>
      <w:r>
        <w:rPr>
          <w:color w:val="000000"/>
          <w:sz w:val="24"/>
          <w:szCs w:val="24"/>
          <w:vertAlign w:val="subscript"/>
        </w:rPr>
        <w:t>hitung</w:t>
      </w:r>
      <w:r>
        <w:rPr>
          <w:color w:val="000000"/>
          <w:sz w:val="24"/>
          <w:szCs w:val="24"/>
        </w:rPr>
        <w:t xml:space="preserve"> = 5,03 dan t</w:t>
      </w:r>
      <w:r>
        <w:rPr>
          <w:color w:val="000000"/>
          <w:sz w:val="24"/>
          <w:szCs w:val="24"/>
          <w:vertAlign w:val="subscript"/>
        </w:rPr>
        <w:t>tabel</w:t>
      </w:r>
      <w:r>
        <w:rPr>
          <w:color w:val="000000"/>
          <w:sz w:val="24"/>
          <w:szCs w:val="24"/>
        </w:rPr>
        <w:t xml:space="preserve"> = 2,00. Terlihat t</w:t>
      </w:r>
      <w:r>
        <w:rPr>
          <w:color w:val="000000"/>
          <w:sz w:val="24"/>
          <w:szCs w:val="24"/>
          <w:vertAlign w:val="subscript"/>
        </w:rPr>
        <w:t>hitung</w:t>
      </w:r>
      <w:r>
        <w:rPr>
          <w:color w:val="000000"/>
          <w:sz w:val="24"/>
          <w:szCs w:val="24"/>
        </w:rPr>
        <w:t xml:space="preserve"> &gt;  t</w:t>
      </w:r>
      <w:r>
        <w:rPr>
          <w:i/>
          <w:color w:val="000000"/>
          <w:sz w:val="24"/>
          <w:szCs w:val="24"/>
          <w:vertAlign w:val="subscript"/>
        </w:rPr>
        <w:t>tabel</w:t>
      </w:r>
      <w:r>
        <w:rPr>
          <w:color w:val="000000"/>
          <w:sz w:val="24"/>
          <w:szCs w:val="24"/>
        </w:rPr>
        <w:t xml:space="preserve"> , artinya rata-rata hasil belajar pada kelas eksperimen lebih baik dibandingkan rata-rata hasil belajar kelas kontrol.  Hal tersebut dapat dilihat pada Tabel 2 bahwa kemampuan komunikasi matematis siswa yang mendapatkan pembelajaran berbasis masalah berbantuan </w:t>
      </w:r>
      <w:r>
        <w:rPr>
          <w:i/>
          <w:color w:val="000000"/>
          <w:sz w:val="24"/>
          <w:szCs w:val="24"/>
        </w:rPr>
        <w:t>software cabri</w:t>
      </w:r>
      <w:r>
        <w:rPr>
          <w:color w:val="000000"/>
          <w:sz w:val="24"/>
          <w:szCs w:val="24"/>
        </w:rPr>
        <w:t xml:space="preserve"> lebih baik dibandingkan kemampuan komunikasi matematis siswa kelas ekspositori.</w:t>
      </w:r>
    </w:p>
    <w:p w14:paraId="5BC4E156" w14:textId="77777777" w:rsidR="00007C70" w:rsidRDefault="00007C70">
      <w:pPr>
        <w:pBdr>
          <w:top w:val="nil"/>
          <w:left w:val="nil"/>
          <w:bottom w:val="nil"/>
          <w:right w:val="nil"/>
          <w:between w:val="nil"/>
        </w:pBdr>
        <w:ind w:firstLine="426"/>
        <w:jc w:val="both"/>
        <w:rPr>
          <w:color w:val="000000"/>
          <w:sz w:val="24"/>
          <w:szCs w:val="24"/>
        </w:rPr>
      </w:pPr>
    </w:p>
    <w:p w14:paraId="2B059090" w14:textId="77777777" w:rsidR="00007C70" w:rsidRDefault="00000000">
      <w:pPr>
        <w:spacing w:before="240" w:after="240"/>
        <w:jc w:val="both"/>
        <w:rPr>
          <w:b/>
          <w:sz w:val="24"/>
          <w:szCs w:val="24"/>
        </w:rPr>
      </w:pPr>
      <w:r>
        <w:rPr>
          <w:b/>
          <w:sz w:val="24"/>
          <w:szCs w:val="24"/>
        </w:rPr>
        <w:t>SIMPULAN</w:t>
      </w:r>
    </w:p>
    <w:p w14:paraId="0F87A282" w14:textId="77777777" w:rsidR="00007C70" w:rsidRDefault="00000000">
      <w:pPr>
        <w:ind w:firstLine="426"/>
        <w:jc w:val="both"/>
        <w:rPr>
          <w:sz w:val="32"/>
          <w:szCs w:val="32"/>
        </w:rPr>
      </w:pPr>
      <w:r>
        <w:rPr>
          <w:sz w:val="24"/>
          <w:szCs w:val="24"/>
        </w:rPr>
        <w:t xml:space="preserve">Kemampuan komunikasi matematis siswa yang mendapatkan pembelajaran berbasis masalah berbantuan </w:t>
      </w:r>
      <w:r>
        <w:rPr>
          <w:i/>
          <w:sz w:val="24"/>
          <w:szCs w:val="24"/>
        </w:rPr>
        <w:t>software cabri</w:t>
      </w:r>
      <w:r>
        <w:rPr>
          <w:sz w:val="24"/>
          <w:szCs w:val="24"/>
        </w:rPr>
        <w:t xml:space="preserve"> lebih baik dibandingkan kemampuan komunikasi matematis siswa yang mendapatkan pembelajaran ekspositori. Simpulan yang diperoleh dari penelitian ini adalah pembelajaran berbasis masalah berbantuan </w:t>
      </w:r>
      <w:r>
        <w:rPr>
          <w:i/>
          <w:sz w:val="24"/>
          <w:szCs w:val="24"/>
        </w:rPr>
        <w:t>software cabri</w:t>
      </w:r>
      <w:r>
        <w:rPr>
          <w:sz w:val="24"/>
          <w:szCs w:val="24"/>
        </w:rPr>
        <w:t xml:space="preserve"> lebih efektif dibandingkan dengan pembelajaran ekpositori di kelas XI SMA Negeri 1 Karawang. Jadi model pembelajaran berbasis masalah berbantuan </w:t>
      </w:r>
      <w:r>
        <w:rPr>
          <w:i/>
          <w:sz w:val="24"/>
          <w:szCs w:val="24"/>
        </w:rPr>
        <w:t>software cabri</w:t>
      </w:r>
      <w:r>
        <w:rPr>
          <w:sz w:val="24"/>
          <w:szCs w:val="24"/>
        </w:rPr>
        <w:t xml:space="preserve"> efektif untuk meningkatkan kemampuan komunikasi matematis siswa.</w:t>
      </w:r>
    </w:p>
    <w:p w14:paraId="6171FF8F" w14:textId="77777777" w:rsidR="00007C70" w:rsidRDefault="00007C70">
      <w:pPr>
        <w:ind w:firstLine="426"/>
        <w:jc w:val="both"/>
        <w:rPr>
          <w:sz w:val="24"/>
          <w:szCs w:val="24"/>
        </w:rPr>
      </w:pPr>
    </w:p>
    <w:p w14:paraId="6D6602D6" w14:textId="77777777" w:rsidR="00007C70" w:rsidRDefault="00007C70">
      <w:pPr>
        <w:ind w:firstLine="426"/>
        <w:jc w:val="both"/>
        <w:rPr>
          <w:sz w:val="24"/>
          <w:szCs w:val="24"/>
        </w:rPr>
      </w:pPr>
    </w:p>
    <w:p w14:paraId="7D87CF8A" w14:textId="691D9DA0" w:rsidR="00007C70" w:rsidRDefault="00000000">
      <w:pPr>
        <w:jc w:val="both"/>
        <w:rPr>
          <w:b/>
          <w:sz w:val="24"/>
          <w:szCs w:val="24"/>
        </w:rPr>
      </w:pPr>
      <w:r>
        <w:rPr>
          <w:b/>
          <w:sz w:val="24"/>
          <w:szCs w:val="24"/>
        </w:rPr>
        <w:t xml:space="preserve">DAFTAR PUSTAKA (Gunakan Gaya Penulisan APA </w:t>
      </w:r>
      <w:r w:rsidR="006C0A07">
        <w:rPr>
          <w:b/>
          <w:sz w:val="24"/>
          <w:szCs w:val="24"/>
        </w:rPr>
        <w:t>7</w:t>
      </w:r>
      <w:r>
        <w:rPr>
          <w:b/>
          <w:sz w:val="24"/>
          <w:szCs w:val="24"/>
        </w:rPr>
        <w:t xml:space="preserve"> Style)</w:t>
      </w:r>
    </w:p>
    <w:p w14:paraId="5E31CE74" w14:textId="77777777" w:rsidR="00007C70" w:rsidRDefault="00007C70">
      <w:pPr>
        <w:jc w:val="both"/>
        <w:rPr>
          <w:b/>
          <w:sz w:val="24"/>
          <w:szCs w:val="24"/>
        </w:rPr>
      </w:pPr>
    </w:p>
    <w:p w14:paraId="37CA1294" w14:textId="77777777" w:rsidR="00007C70" w:rsidRDefault="00000000">
      <w:pPr>
        <w:ind w:left="480" w:hanging="480"/>
        <w:jc w:val="both"/>
        <w:rPr>
          <w:sz w:val="24"/>
          <w:szCs w:val="24"/>
        </w:rPr>
      </w:pPr>
      <w:bookmarkStart w:id="0" w:name="bookmark=id.gjdgxs" w:colFirst="0" w:colLast="0"/>
      <w:bookmarkEnd w:id="0"/>
      <w:r>
        <w:rPr>
          <w:sz w:val="24"/>
          <w:szCs w:val="24"/>
        </w:rPr>
        <w:t xml:space="preserve">Bernard, M., &amp; Rohaeti, E.(2015). Meningkatkan Kemampuan Penalaran dan Disposisi Matematik Siswa Melalui Pembelajaran Kontekstual Berbantuan Game Adobe Flash CS 4.0. </w:t>
      </w:r>
      <w:r>
        <w:rPr>
          <w:i/>
          <w:sz w:val="24"/>
          <w:szCs w:val="24"/>
        </w:rPr>
        <w:t>Edusentris. Jurnal Ilmu Pendidikan dan Pengajaran</w:t>
      </w:r>
      <w:r>
        <w:rPr>
          <w:sz w:val="24"/>
          <w:szCs w:val="24"/>
        </w:rPr>
        <w:t xml:space="preserve">, </w:t>
      </w:r>
      <w:r>
        <w:rPr>
          <w:i/>
          <w:sz w:val="24"/>
          <w:szCs w:val="24"/>
        </w:rPr>
        <w:t>3</w:t>
      </w:r>
      <w:r>
        <w:rPr>
          <w:sz w:val="24"/>
          <w:szCs w:val="24"/>
        </w:rPr>
        <w:t>(1), 85-94.</w:t>
      </w:r>
    </w:p>
    <w:p w14:paraId="5E379AD2" w14:textId="77777777" w:rsidR="00007C70" w:rsidRDefault="00000000">
      <w:pPr>
        <w:ind w:left="480" w:hanging="480"/>
        <w:jc w:val="both"/>
        <w:rPr>
          <w:sz w:val="24"/>
          <w:szCs w:val="24"/>
        </w:rPr>
      </w:pPr>
      <w:bookmarkStart w:id="1" w:name="bookmark=id.30j0zll" w:colFirst="0" w:colLast="0"/>
      <w:bookmarkEnd w:id="1"/>
      <w:r>
        <w:rPr>
          <w:sz w:val="24"/>
          <w:szCs w:val="24"/>
        </w:rPr>
        <w:t xml:space="preserve">Meltzer, David. E. (2002). The relationship between mathematics preparation and conceptual learning gains in physics : A possible “‘ hidden variable ’” in diagnostic pretest scores, </w:t>
      </w:r>
      <w:r>
        <w:rPr>
          <w:i/>
          <w:sz w:val="24"/>
          <w:szCs w:val="24"/>
        </w:rPr>
        <w:t>Am. J. Phys.</w:t>
      </w:r>
      <w:r>
        <w:rPr>
          <w:sz w:val="24"/>
          <w:szCs w:val="24"/>
        </w:rPr>
        <w:t xml:space="preserve">, </w:t>
      </w:r>
      <w:r>
        <w:rPr>
          <w:i/>
          <w:sz w:val="24"/>
          <w:szCs w:val="24"/>
        </w:rPr>
        <w:t>70</w:t>
      </w:r>
      <w:r>
        <w:rPr>
          <w:sz w:val="24"/>
          <w:szCs w:val="24"/>
        </w:rPr>
        <w:t xml:space="preserve">(12), 1259–1268. </w:t>
      </w:r>
      <w:hyperlink r:id="rId12">
        <w:r w:rsidR="00007C70">
          <w:rPr>
            <w:color w:val="000000"/>
            <w:sz w:val="24"/>
            <w:szCs w:val="24"/>
          </w:rPr>
          <w:t>https://doi.org/10.1119/1.1514215</w:t>
        </w:r>
      </w:hyperlink>
      <w:r>
        <w:rPr>
          <w:sz w:val="24"/>
          <w:szCs w:val="24"/>
        </w:rPr>
        <w:t>.</w:t>
      </w:r>
    </w:p>
    <w:p w14:paraId="163B4914" w14:textId="77777777" w:rsidR="00007C70" w:rsidRDefault="00000000">
      <w:pPr>
        <w:ind w:left="480" w:hanging="480"/>
        <w:jc w:val="both"/>
        <w:rPr>
          <w:sz w:val="24"/>
          <w:szCs w:val="24"/>
        </w:rPr>
      </w:pPr>
      <w:bookmarkStart w:id="2" w:name="bookmark=id.1fob9te" w:colFirst="0" w:colLast="0"/>
      <w:bookmarkStart w:id="3" w:name="bookmark=id.3znysh7" w:colFirst="0" w:colLast="0"/>
      <w:bookmarkEnd w:id="2"/>
      <w:bookmarkEnd w:id="3"/>
      <w:r>
        <w:rPr>
          <w:sz w:val="24"/>
          <w:szCs w:val="24"/>
          <w:highlight w:val="white"/>
        </w:rPr>
        <w:t>NCTM. (2000). Principles and standards for school mathematics. Reston, VA: NCTM.</w:t>
      </w:r>
    </w:p>
    <w:p w14:paraId="7B6F2F1F" w14:textId="77777777" w:rsidR="00007C70" w:rsidRDefault="00000000">
      <w:pPr>
        <w:ind w:left="480" w:hanging="480"/>
        <w:jc w:val="both"/>
        <w:rPr>
          <w:sz w:val="24"/>
          <w:szCs w:val="24"/>
        </w:rPr>
      </w:pPr>
      <w:r>
        <w:rPr>
          <w:sz w:val="24"/>
          <w:szCs w:val="24"/>
        </w:rPr>
        <w:t>Nindiasari, H. (2004). Pembelajaran Metakognitif  Untuk Meningkatkan Pemahaman dan Koneksi Matematika Siswa SMU Ditinjau dari Perkembangan Kognitif Siswa. Tesis. UPI Bandung. Tidak diterbitkan.</w:t>
      </w:r>
    </w:p>
    <w:p w14:paraId="736FB491" w14:textId="77777777" w:rsidR="00007C70" w:rsidRDefault="00000000">
      <w:pPr>
        <w:ind w:left="480" w:hanging="480"/>
        <w:jc w:val="both"/>
        <w:rPr>
          <w:sz w:val="24"/>
          <w:szCs w:val="24"/>
        </w:rPr>
      </w:pPr>
      <w:bookmarkStart w:id="4" w:name="bookmark=id.2et92p0" w:colFirst="0" w:colLast="0"/>
      <w:bookmarkEnd w:id="4"/>
      <w:r>
        <w:rPr>
          <w:sz w:val="24"/>
          <w:szCs w:val="24"/>
        </w:rPr>
        <w:t xml:space="preserve">Putra, H.D. (2014). Tahap Perkembangan Kognitif Matematika Siswa MTs AsySyifa Kelas IX Berdasarkan Teori Piaget. Prosiding Seminar Nasional Pendidikan Matematis STKIP Siliwangi, </w:t>
      </w:r>
      <w:r>
        <w:rPr>
          <w:i/>
          <w:sz w:val="24"/>
          <w:szCs w:val="24"/>
        </w:rPr>
        <w:t>2</w:t>
      </w:r>
      <w:r>
        <w:rPr>
          <w:sz w:val="24"/>
          <w:szCs w:val="24"/>
        </w:rPr>
        <w:t>, 224-230.</w:t>
      </w:r>
    </w:p>
    <w:p w14:paraId="1F6F05B4" w14:textId="77777777" w:rsidR="00007C70" w:rsidRDefault="00000000">
      <w:pPr>
        <w:ind w:left="480" w:hanging="480"/>
        <w:jc w:val="both"/>
        <w:rPr>
          <w:sz w:val="24"/>
          <w:szCs w:val="24"/>
        </w:rPr>
      </w:pPr>
      <w:bookmarkStart w:id="5" w:name="bookmark=id.tyjcwt" w:colFirst="0" w:colLast="0"/>
      <w:bookmarkEnd w:id="5"/>
      <w:r>
        <w:rPr>
          <w:sz w:val="24"/>
          <w:szCs w:val="24"/>
        </w:rPr>
        <w:lastRenderedPageBreak/>
        <w:t xml:space="preserve">Santosa, H.F., &amp; Cecep, A. (2013). Mengukur Tingkat Pencapaian Perkembangan Kognitif Siswa SMA Menggunakan  Operasi  Logika   Piaget. </w:t>
      </w:r>
      <w:r>
        <w:rPr>
          <w:i/>
          <w:sz w:val="24"/>
          <w:szCs w:val="24"/>
        </w:rPr>
        <w:t>Delta-Pi: Jurnal Matematika   dan    Pendidikan Matematika</w:t>
      </w:r>
      <w:r>
        <w:rPr>
          <w:sz w:val="24"/>
          <w:szCs w:val="24"/>
        </w:rPr>
        <w:t xml:space="preserve">, </w:t>
      </w:r>
      <w:r>
        <w:rPr>
          <w:i/>
          <w:sz w:val="24"/>
          <w:szCs w:val="24"/>
        </w:rPr>
        <w:t>2</w:t>
      </w:r>
      <w:r>
        <w:rPr>
          <w:sz w:val="24"/>
          <w:szCs w:val="24"/>
        </w:rPr>
        <w:t>(1), 27-34.</w:t>
      </w:r>
    </w:p>
    <w:p w14:paraId="013A9AF1" w14:textId="77777777" w:rsidR="00007C70" w:rsidRDefault="00000000">
      <w:pPr>
        <w:ind w:left="480" w:hanging="480"/>
        <w:jc w:val="both"/>
        <w:rPr>
          <w:sz w:val="24"/>
          <w:szCs w:val="24"/>
        </w:rPr>
      </w:pPr>
      <w:bookmarkStart w:id="6" w:name="bookmark=id.3dy6vkm" w:colFirst="0" w:colLast="0"/>
      <w:bookmarkEnd w:id="6"/>
      <w:r>
        <w:rPr>
          <w:sz w:val="24"/>
          <w:szCs w:val="24"/>
        </w:rPr>
        <w:t>Sugiyono. (2017). Metode Penelitian Kuantitatif, Kualitatif dan R&amp;D (26 th, ed. P.76-77). Alfabeta: Bandung.</w:t>
      </w:r>
    </w:p>
    <w:p w14:paraId="4056CD24" w14:textId="77777777" w:rsidR="00007C70" w:rsidRDefault="00000000">
      <w:pPr>
        <w:ind w:left="480" w:hanging="480"/>
        <w:jc w:val="both"/>
        <w:rPr>
          <w:sz w:val="24"/>
          <w:szCs w:val="24"/>
        </w:rPr>
      </w:pPr>
      <w:bookmarkStart w:id="7" w:name="bookmark=id.1t3h5sf" w:colFirst="0" w:colLast="0"/>
      <w:bookmarkEnd w:id="7"/>
      <w:r>
        <w:rPr>
          <w:sz w:val="24"/>
          <w:szCs w:val="24"/>
        </w:rPr>
        <w:t>Sumarmo, U. (1987). Kemampuan Pemahaman dan Penalaran Matematika Siswa Dikaitkan Dengan   Kemampuan  Penalaran Logika Siswa dan Beberapa Unsur Proses Belajar Mengajar. Disertasi PPs UPI Bandung. Tidak diterbitkan.</w:t>
      </w:r>
    </w:p>
    <w:p w14:paraId="5D08C3C1" w14:textId="77777777" w:rsidR="00007C70" w:rsidRDefault="00000000">
      <w:pPr>
        <w:ind w:left="480" w:hanging="480"/>
        <w:jc w:val="both"/>
        <w:rPr>
          <w:sz w:val="24"/>
          <w:szCs w:val="24"/>
        </w:rPr>
      </w:pPr>
      <w:bookmarkStart w:id="8" w:name="bookmark=id.4d34og8" w:colFirst="0" w:colLast="0"/>
      <w:bookmarkEnd w:id="8"/>
      <w:r>
        <w:rPr>
          <w:sz w:val="24"/>
          <w:szCs w:val="24"/>
        </w:rPr>
        <w:t xml:space="preserve">Sumarmo, U. (2015). </w:t>
      </w:r>
      <w:r>
        <w:rPr>
          <w:i/>
          <w:sz w:val="24"/>
          <w:szCs w:val="24"/>
        </w:rPr>
        <w:t>Mathematical Problem Posin</w:t>
      </w:r>
      <w:r>
        <w:rPr>
          <w:sz w:val="24"/>
          <w:szCs w:val="24"/>
        </w:rPr>
        <w:t>g: Rasional, Pengertian, Pembelajaran dan Pengukurannya, 1–28.</w:t>
      </w:r>
    </w:p>
    <w:p w14:paraId="344ABB13" w14:textId="77777777" w:rsidR="00007C70" w:rsidRDefault="00000000">
      <w:pPr>
        <w:ind w:left="480" w:hanging="480"/>
        <w:jc w:val="both"/>
        <w:rPr>
          <w:sz w:val="24"/>
          <w:szCs w:val="24"/>
        </w:rPr>
      </w:pPr>
      <w:bookmarkStart w:id="9" w:name="bookmark=id.2s8eyo1" w:colFirst="0" w:colLast="0"/>
      <w:bookmarkEnd w:id="9"/>
      <w:r>
        <w:rPr>
          <w:sz w:val="24"/>
          <w:szCs w:val="24"/>
        </w:rPr>
        <w:t>Suparno, P. (2001). Teori Perkembangan Kognitif Jean Piaget. Kanisius: Yogyakarta.</w:t>
      </w:r>
    </w:p>
    <w:p w14:paraId="31F79A53" w14:textId="77777777" w:rsidR="00007C70" w:rsidRDefault="00007C70">
      <w:pPr>
        <w:ind w:left="709" w:hanging="709"/>
        <w:jc w:val="both"/>
        <w:rPr>
          <w:sz w:val="24"/>
          <w:szCs w:val="24"/>
        </w:rPr>
      </w:pPr>
    </w:p>
    <w:p w14:paraId="02E83481" w14:textId="77777777" w:rsidR="00007C70" w:rsidRDefault="00007C70">
      <w:pPr>
        <w:jc w:val="both"/>
        <w:rPr>
          <w:sz w:val="24"/>
          <w:szCs w:val="24"/>
        </w:rPr>
      </w:pPr>
    </w:p>
    <w:p w14:paraId="2132DDE1" w14:textId="77777777" w:rsidR="00007C70" w:rsidRDefault="00007C70">
      <w:pPr>
        <w:jc w:val="both"/>
        <w:rPr>
          <w:sz w:val="24"/>
          <w:szCs w:val="24"/>
        </w:rPr>
      </w:pPr>
    </w:p>
    <w:p w14:paraId="3776D03E" w14:textId="77777777" w:rsidR="00007C70" w:rsidRDefault="00007C70">
      <w:pPr>
        <w:jc w:val="both"/>
        <w:rPr>
          <w:sz w:val="24"/>
          <w:szCs w:val="24"/>
        </w:rPr>
      </w:pPr>
    </w:p>
    <w:p w14:paraId="641F9A49" w14:textId="77777777" w:rsidR="00007C70" w:rsidRDefault="00007C70">
      <w:pPr>
        <w:jc w:val="both"/>
        <w:rPr>
          <w:sz w:val="24"/>
          <w:szCs w:val="24"/>
        </w:rPr>
      </w:pPr>
    </w:p>
    <w:p w14:paraId="2B6ED277" w14:textId="77777777" w:rsidR="00007C70" w:rsidRDefault="00007C70">
      <w:pPr>
        <w:jc w:val="both"/>
        <w:rPr>
          <w:sz w:val="24"/>
          <w:szCs w:val="24"/>
        </w:rPr>
      </w:pPr>
    </w:p>
    <w:p w14:paraId="558CE0F1" w14:textId="77777777" w:rsidR="00007C70" w:rsidRDefault="00007C70">
      <w:pPr>
        <w:jc w:val="both"/>
        <w:rPr>
          <w:sz w:val="24"/>
          <w:szCs w:val="24"/>
        </w:rPr>
      </w:pPr>
    </w:p>
    <w:p w14:paraId="189E62DB" w14:textId="77777777" w:rsidR="00007C70" w:rsidRDefault="00007C70">
      <w:pPr>
        <w:jc w:val="both"/>
        <w:rPr>
          <w:sz w:val="24"/>
          <w:szCs w:val="24"/>
        </w:rPr>
      </w:pPr>
    </w:p>
    <w:p w14:paraId="0F433537" w14:textId="77777777" w:rsidR="00007C70" w:rsidRDefault="00007C70">
      <w:pPr>
        <w:jc w:val="both"/>
        <w:rPr>
          <w:sz w:val="24"/>
          <w:szCs w:val="24"/>
        </w:rPr>
      </w:pPr>
    </w:p>
    <w:p w14:paraId="205D47AA" w14:textId="77777777" w:rsidR="00007C70" w:rsidRDefault="00007C70">
      <w:pPr>
        <w:jc w:val="both"/>
        <w:rPr>
          <w:sz w:val="24"/>
          <w:szCs w:val="24"/>
        </w:rPr>
      </w:pPr>
    </w:p>
    <w:p w14:paraId="3592FF94" w14:textId="77777777" w:rsidR="00007C70" w:rsidRDefault="00007C70">
      <w:pPr>
        <w:jc w:val="both"/>
        <w:rPr>
          <w:sz w:val="24"/>
          <w:szCs w:val="24"/>
        </w:rPr>
      </w:pPr>
    </w:p>
    <w:p w14:paraId="63639ACB" w14:textId="77777777" w:rsidR="00007C70" w:rsidRDefault="00007C70">
      <w:pPr>
        <w:jc w:val="both"/>
        <w:rPr>
          <w:sz w:val="24"/>
          <w:szCs w:val="24"/>
        </w:rPr>
      </w:pPr>
      <w:bookmarkStart w:id="10" w:name="_heading=h.17dp8vu" w:colFirst="0" w:colLast="0"/>
      <w:bookmarkEnd w:id="10"/>
    </w:p>
    <w:sectPr w:rsidR="00007C70">
      <w:headerReference w:type="even" r:id="rId13"/>
      <w:headerReference w:type="default" r:id="rId14"/>
      <w:footerReference w:type="even" r:id="rId15"/>
      <w:footerReference w:type="default" r:id="rId16"/>
      <w:headerReference w:type="first" r:id="rId17"/>
      <w:footerReference w:type="first" r:id="rId18"/>
      <w:pgSz w:w="11907" w:h="16840"/>
      <w:pgMar w:top="1418" w:right="1418" w:bottom="1418" w:left="1701" w:header="1134" w:footer="1134" w:gutter="0"/>
      <w:pgNumType w:start="3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C74B" w14:textId="77777777" w:rsidR="008E0D6C" w:rsidRDefault="008E0D6C">
      <w:r>
        <w:separator/>
      </w:r>
    </w:p>
  </w:endnote>
  <w:endnote w:type="continuationSeparator" w:id="0">
    <w:p w14:paraId="329AC72F" w14:textId="77777777" w:rsidR="008E0D6C" w:rsidRDefault="008E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00086" w14:textId="5DB51D86" w:rsidR="00007C70" w:rsidRDefault="00000000">
    <w:pPr>
      <w:pBdr>
        <w:top w:val="nil"/>
        <w:left w:val="nil"/>
        <w:bottom w:val="nil"/>
        <w:right w:val="nil"/>
        <w:between w:val="nil"/>
      </w:pBdr>
      <w:tabs>
        <w:tab w:val="center" w:pos="4320"/>
        <w:tab w:val="right" w:pos="8640"/>
        <w:tab w:val="left" w:pos="2992"/>
      </w:tabs>
      <w:spacing w:before="240"/>
      <w:rPr>
        <w:color w:val="000000"/>
      </w:rPr>
    </w:pPr>
    <w:r>
      <w:rPr>
        <w:noProof/>
      </w:rPr>
      <mc:AlternateContent>
        <mc:Choice Requires="wps">
          <w:drawing>
            <wp:anchor distT="0" distB="0" distL="114300" distR="114300" simplePos="0" relativeHeight="251661312" behindDoc="0" locked="0" layoutInCell="1" hidden="0" allowOverlap="1" wp14:anchorId="6B8D6F91" wp14:editId="2BFE01F7">
              <wp:simplePos x="0" y="0"/>
              <wp:positionH relativeFrom="column">
                <wp:posOffset>1</wp:posOffset>
              </wp:positionH>
              <wp:positionV relativeFrom="paragraph">
                <wp:posOffset>127000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555810" y="3780000"/>
                        <a:ext cx="5580380" cy="0"/>
                      </a:xfrm>
                      <a:prstGeom prst="straightConnector1">
                        <a:avLst/>
                      </a:prstGeom>
                      <a:noFill/>
                      <a:ln w="9525" cap="flat" cmpd="sng">
                        <a:solidFill>
                          <a:schemeClr val="dk1"/>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0" cy="12700"/>
              <wp:effectExtent b="0" l="0" r="0" t="0"/>
              <wp:wrapNone/>
              <wp:docPr id="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AE05" w14:textId="77777777" w:rsidR="00837AAF" w:rsidRDefault="00837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87D7" w14:textId="303789FB" w:rsidR="00007C70" w:rsidRDefault="00007C70">
    <w:pPr>
      <w:pBdr>
        <w:top w:val="single" w:sz="4" w:space="1" w:color="000000"/>
        <w:left w:val="nil"/>
        <w:bottom w:val="nil"/>
        <w:right w:val="nil"/>
        <w:between w:val="nil"/>
      </w:pBdr>
      <w:tabs>
        <w:tab w:val="center" w:pos="4320"/>
        <w:tab w:val="right" w:pos="8640"/>
      </w:tabs>
      <w:spacing w:before="240"/>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18E7" w14:textId="77777777" w:rsidR="008E0D6C" w:rsidRDefault="008E0D6C">
      <w:r>
        <w:separator/>
      </w:r>
    </w:p>
  </w:footnote>
  <w:footnote w:type="continuationSeparator" w:id="0">
    <w:p w14:paraId="52CE97BD" w14:textId="77777777" w:rsidR="008E0D6C" w:rsidRDefault="008E0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5269" w14:textId="77777777" w:rsidR="00007C70" w:rsidRDefault="00000000">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FD76C5">
      <w:rPr>
        <w:noProof/>
        <w:color w:val="000000"/>
      </w:rPr>
      <w:t>38</w:t>
    </w:r>
    <w:r>
      <w:rPr>
        <w:color w:val="000000"/>
      </w:rPr>
      <w:fldChar w:fldCharType="end"/>
    </w:r>
  </w:p>
  <w:p w14:paraId="533D2DDB" w14:textId="5F36742C" w:rsidR="00007C70" w:rsidRDefault="00000000">
    <w:pPr>
      <w:pBdr>
        <w:top w:val="nil"/>
        <w:left w:val="nil"/>
        <w:bottom w:val="nil"/>
        <w:right w:val="nil"/>
        <w:between w:val="nil"/>
      </w:pBdr>
      <w:tabs>
        <w:tab w:val="center" w:pos="4320"/>
        <w:tab w:val="right" w:pos="8640"/>
        <w:tab w:val="right" w:pos="851"/>
        <w:tab w:val="left" w:pos="3405"/>
        <w:tab w:val="right" w:pos="8789"/>
      </w:tabs>
      <w:spacing w:after="240"/>
      <w:rPr>
        <w:color w:val="000000"/>
      </w:rPr>
    </w:pPr>
    <w:r>
      <w:rPr>
        <w:color w:val="000000"/>
      </w:rPr>
      <w:t xml:space="preserve">     </w:t>
    </w:r>
    <w:r>
      <w:rPr>
        <w:color w:val="000000"/>
      </w:rPr>
      <w:tab/>
    </w:r>
    <w:r>
      <w:rPr>
        <w:rFonts w:ascii="Wingdings" w:eastAsia="Wingdings" w:hAnsi="Wingdings" w:cs="Wingdings"/>
        <w:color w:val="000000"/>
      </w:rPr>
      <w:t>❒</w:t>
    </w:r>
    <w:r>
      <w:rPr>
        <w:color w:val="000000"/>
      </w:rPr>
      <w:t xml:space="preserve"> </w:t>
    </w:r>
    <w:r>
      <w:rPr>
        <w:color w:val="000000"/>
      </w:rPr>
      <w:tab/>
    </w:r>
    <w:r>
      <w:rPr>
        <w:color w:val="000000"/>
      </w:rPr>
      <w:tab/>
      <w:t xml:space="preserve">       ISSN: </w:t>
    </w:r>
    <w:r w:rsidR="00B10E9E">
      <w:rPr>
        <w:color w:val="000000"/>
      </w:rPr>
      <w:t>2722-6379</w:t>
    </w:r>
    <w:r>
      <w:rPr>
        <w:color w:val="000000"/>
      </w:rPr>
      <w:t xml:space="preserve"> (online) </w:t>
    </w:r>
    <w:r>
      <w:rPr>
        <w:noProof/>
      </w:rPr>
      <mc:AlternateContent>
        <mc:Choice Requires="wps">
          <w:drawing>
            <wp:anchor distT="0" distB="0" distL="114300" distR="114300" simplePos="0" relativeHeight="251660288" behindDoc="0" locked="0" layoutInCell="1" hidden="0" allowOverlap="1" wp14:anchorId="37E50849" wp14:editId="687BAC4A">
              <wp:simplePos x="0" y="0"/>
              <wp:positionH relativeFrom="column">
                <wp:posOffset>25401</wp:posOffset>
              </wp:positionH>
              <wp:positionV relativeFrom="paragraph">
                <wp:posOffset>165100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573590" y="3780000"/>
                        <a:ext cx="554482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165100</wp:posOffset>
              </wp:positionV>
              <wp:extent cx="0" cy="12700"/>
              <wp:effectExtent b="0" l="0" r="0" t="0"/>
              <wp:wrapNone/>
              <wp:docPr id="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3CE1" w14:textId="36D35917" w:rsidR="00007C70" w:rsidRDefault="00000000">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separate"/>
    </w:r>
    <w:r w:rsidR="00FD76C5">
      <w:rPr>
        <w:noProof/>
        <w:color w:val="000000"/>
      </w:rPr>
      <w:t>39</w:t>
    </w:r>
    <w:r>
      <w:rPr>
        <w:color w:val="000000"/>
      </w:rPr>
      <w:fldChar w:fldCharType="end"/>
    </w:r>
  </w:p>
  <w:p w14:paraId="37A363DF" w14:textId="5EBF4140" w:rsidR="00007C70" w:rsidRDefault="00000000">
    <w:pPr>
      <w:pBdr>
        <w:top w:val="nil"/>
        <w:left w:val="nil"/>
        <w:bottom w:val="single" w:sz="4" w:space="1" w:color="000000"/>
        <w:right w:val="nil"/>
        <w:between w:val="nil"/>
      </w:pBdr>
      <w:tabs>
        <w:tab w:val="center" w:pos="4320"/>
        <w:tab w:val="right" w:pos="8640"/>
        <w:tab w:val="left" w:pos="0"/>
        <w:tab w:val="center" w:pos="4301"/>
        <w:tab w:val="left" w:pos="7938"/>
      </w:tabs>
      <w:rPr>
        <w:color w:val="000000"/>
      </w:rPr>
    </w:pPr>
    <w:r>
      <w:rPr>
        <w:color w:val="000000"/>
      </w:rPr>
      <w:t xml:space="preserve">Sesiomadika </w:t>
    </w:r>
    <w:r>
      <w:rPr>
        <w:color w:val="000000"/>
      </w:rPr>
      <w:tab/>
      <w:t xml:space="preserve">ISSN: </w:t>
    </w:r>
    <w:r w:rsidR="00B10E9E">
      <w:rPr>
        <w:color w:val="000000"/>
      </w:rPr>
      <w:t>2722-6379</w:t>
    </w:r>
    <w:r>
      <w:rPr>
        <w:color w:val="000000"/>
      </w:rPr>
      <w:t xml:space="preserve"> (online)</w:t>
    </w:r>
    <w:r>
      <w:rPr>
        <w:color w:val="000000"/>
      </w:rPr>
      <w:tab/>
    </w:r>
    <w:r>
      <w:rPr>
        <w:rFonts w:ascii="Wingdings" w:eastAsia="Wingdings" w:hAnsi="Wingdings" w:cs="Wingdings"/>
        <w:color w:val="000000"/>
      </w:rPr>
      <w:t>❒</w:t>
    </w:r>
  </w:p>
  <w:p w14:paraId="123B3D94" w14:textId="77777777" w:rsidR="00007C70" w:rsidRDefault="00007C70">
    <w:pPr>
      <w:pBdr>
        <w:top w:val="nil"/>
        <w:left w:val="nil"/>
        <w:bottom w:val="nil"/>
        <w:right w:val="nil"/>
        <w:between w:val="nil"/>
      </w:pBdr>
      <w:tabs>
        <w:tab w:val="center" w:pos="4320"/>
        <w:tab w:val="right" w:pos="8640"/>
      </w:tabs>
      <w:ind w:right="360" w:firstLine="36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4416" w14:textId="3A7F3F9A" w:rsidR="00007C70" w:rsidRDefault="00000000">
    <w:pPr>
      <w:pBdr>
        <w:top w:val="nil"/>
        <w:left w:val="nil"/>
        <w:bottom w:val="nil"/>
        <w:right w:val="nil"/>
        <w:between w:val="nil"/>
      </w:pBdr>
      <w:tabs>
        <w:tab w:val="center" w:pos="4320"/>
        <w:tab w:val="right" w:pos="8640"/>
      </w:tabs>
      <w:ind w:right="45"/>
      <w:rPr>
        <w:b/>
        <w:color w:val="800000"/>
      </w:rPr>
    </w:pPr>
    <w:r>
      <w:rPr>
        <w:b/>
        <w:color w:val="800000"/>
      </w:rPr>
      <w:t>Seminar Nasional Matematika dan Pendidikan Matematika (Sesiomadika) 202</w:t>
    </w:r>
    <w:r>
      <w:rPr>
        <w:noProof/>
      </w:rPr>
      <w:drawing>
        <wp:anchor distT="0" distB="0" distL="114300" distR="114300" simplePos="0" relativeHeight="251658240" behindDoc="0" locked="0" layoutInCell="1" hidden="0" allowOverlap="1" wp14:anchorId="4A9E36F9" wp14:editId="32AFCAEB">
          <wp:simplePos x="0" y="0"/>
          <wp:positionH relativeFrom="column">
            <wp:posOffset>5034915</wp:posOffset>
          </wp:positionH>
          <wp:positionV relativeFrom="paragraph">
            <wp:posOffset>-24764</wp:posOffset>
          </wp:positionV>
          <wp:extent cx="506095" cy="452755"/>
          <wp:effectExtent l="0" t="0" r="0" b="0"/>
          <wp:wrapSquare wrapText="bothSides" distT="0" distB="0" distL="114300" distR="11430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06095" cy="452755"/>
                  </a:xfrm>
                  <a:prstGeom prst="rect">
                    <a:avLst/>
                  </a:prstGeom>
                  <a:ln/>
                </pic:spPr>
              </pic:pic>
            </a:graphicData>
          </a:graphic>
        </wp:anchor>
      </w:drawing>
    </w:r>
    <w:r w:rsidR="00132B3B">
      <w:rPr>
        <w:b/>
        <w:color w:val="800000"/>
      </w:rPr>
      <w:t>5</w:t>
    </w:r>
  </w:p>
  <w:p w14:paraId="35ACE585" w14:textId="34BE6D46" w:rsidR="00007C70" w:rsidRDefault="00000000">
    <w:pPr>
      <w:pBdr>
        <w:top w:val="nil"/>
        <w:left w:val="nil"/>
        <w:bottom w:val="nil"/>
        <w:right w:val="nil"/>
        <w:between w:val="nil"/>
      </w:pBdr>
      <w:tabs>
        <w:tab w:val="center" w:pos="4320"/>
        <w:tab w:val="right" w:pos="8640"/>
        <w:tab w:val="left" w:pos="7938"/>
        <w:tab w:val="right" w:pos="8789"/>
      </w:tabs>
      <w:rPr>
        <w:color w:val="800000"/>
      </w:rPr>
    </w:pPr>
    <w:r>
      <w:rPr>
        <w:color w:val="800000"/>
      </w:rPr>
      <w:t xml:space="preserve">ISSN: </w:t>
    </w:r>
    <w:r w:rsidR="00B10E9E">
      <w:rPr>
        <w:color w:val="800000"/>
      </w:rPr>
      <w:t>2722-6379</w:t>
    </w:r>
    <w:r>
      <w:rPr>
        <w:color w:val="800000"/>
      </w:rPr>
      <w:t xml:space="preserve"> (online)</w:t>
    </w:r>
  </w:p>
  <w:p w14:paraId="44EDFDF3" w14:textId="77777777" w:rsidR="00007C70" w:rsidRDefault="00000000">
    <w:pPr>
      <w:pBdr>
        <w:top w:val="nil"/>
        <w:left w:val="nil"/>
        <w:bottom w:val="nil"/>
        <w:right w:val="nil"/>
        <w:between w:val="nil"/>
      </w:pBdr>
      <w:tabs>
        <w:tab w:val="center" w:pos="4320"/>
        <w:tab w:val="right" w:pos="8640"/>
        <w:tab w:val="left" w:pos="7938"/>
        <w:tab w:val="right" w:pos="8789"/>
      </w:tabs>
      <w:rPr>
        <w:color w:val="800000"/>
      </w:rPr>
    </w:pPr>
    <w:r>
      <w:rPr>
        <w:color w:val="800000"/>
      </w:rPr>
      <w:t>Topik Penelitian (pendidikan matematika/ matematika/ statistika, dll.), hal. x-xx</w:t>
    </w:r>
  </w:p>
  <w:p w14:paraId="79343CEC" w14:textId="77777777" w:rsidR="00007C70" w:rsidRDefault="00000000">
    <w:pPr>
      <w:pBdr>
        <w:top w:val="nil"/>
        <w:left w:val="nil"/>
        <w:bottom w:val="nil"/>
        <w:right w:val="nil"/>
        <w:between w:val="nil"/>
      </w:pBdr>
      <w:tabs>
        <w:tab w:val="center" w:pos="4320"/>
        <w:tab w:val="right" w:pos="8640"/>
        <w:tab w:val="left" w:pos="7938"/>
        <w:tab w:val="right" w:pos="8789"/>
      </w:tabs>
      <w:rPr>
        <w:color w:val="800000"/>
      </w:rPr>
    </w:pPr>
    <w:r>
      <w:rPr>
        <w:color w:val="800000"/>
      </w:rPr>
      <w:tab/>
    </w:r>
    <w:r>
      <w:rPr>
        <w:rFonts w:ascii="Wingdings" w:eastAsia="Wingdings" w:hAnsi="Wingdings" w:cs="Wingdings"/>
        <w:color w:val="800000"/>
      </w:rPr>
      <w:t>❒</w:t>
    </w:r>
    <w:r>
      <w:rPr>
        <w:color w:val="800000"/>
      </w:rPr>
      <w:t xml:space="preserve">    </w:t>
    </w:r>
    <w:r>
      <w:rPr>
        <w:color w:val="800000"/>
      </w:rPr>
      <w:tab/>
    </w:r>
    <w:r>
      <w:rPr>
        <w:color w:val="800000"/>
      </w:rPr>
      <w:fldChar w:fldCharType="begin"/>
    </w:r>
    <w:r>
      <w:rPr>
        <w:color w:val="800000"/>
      </w:rPr>
      <w:instrText>PAGE</w:instrText>
    </w:r>
    <w:r>
      <w:rPr>
        <w:color w:val="800000"/>
      </w:rPr>
      <w:fldChar w:fldCharType="separate"/>
    </w:r>
    <w:r w:rsidR="00FD76C5">
      <w:rPr>
        <w:noProof/>
        <w:color w:val="800000"/>
      </w:rPr>
      <w:t>37</w:t>
    </w:r>
    <w:r>
      <w:rPr>
        <w:color w:val="800000"/>
      </w:rPr>
      <w:fldChar w:fldCharType="end"/>
    </w:r>
  </w:p>
  <w:p w14:paraId="64122E48" w14:textId="77777777" w:rsidR="00007C70" w:rsidRDefault="00000000">
    <w:pPr>
      <w:pBdr>
        <w:top w:val="nil"/>
        <w:left w:val="nil"/>
        <w:bottom w:val="nil"/>
        <w:right w:val="nil"/>
        <w:between w:val="nil"/>
      </w:pBdr>
      <w:tabs>
        <w:tab w:val="center" w:pos="4320"/>
        <w:tab w:val="right" w:pos="8640"/>
      </w:tabs>
      <w:ind w:right="45"/>
      <w:jc w:val="right"/>
      <w:rPr>
        <w:color w:val="000000"/>
      </w:rPr>
    </w:pPr>
    <w:r>
      <w:rPr>
        <w:color w:val="000000"/>
      </w:rPr>
      <w:tab/>
    </w:r>
    <w:r>
      <w:rPr>
        <w:noProof/>
      </w:rPr>
      <mc:AlternateContent>
        <mc:Choice Requires="wps">
          <w:drawing>
            <wp:anchor distT="0" distB="0" distL="114300" distR="114300" simplePos="0" relativeHeight="251659264" behindDoc="0" locked="0" layoutInCell="1" hidden="0" allowOverlap="1" wp14:anchorId="1D0878C2" wp14:editId="690D66B7">
              <wp:simplePos x="0" y="0"/>
              <wp:positionH relativeFrom="column">
                <wp:posOffset>12701</wp:posOffset>
              </wp:positionH>
              <wp:positionV relativeFrom="paragraph">
                <wp:posOffset>12700</wp:posOffset>
              </wp:positionV>
              <wp:extent cx="0" cy="31750"/>
              <wp:effectExtent l="0" t="0" r="0" b="0"/>
              <wp:wrapNone/>
              <wp:docPr id="6" name="Straight Arrow Connector 6"/>
              <wp:cNvGraphicFramePr/>
              <a:graphic xmlns:a="http://schemas.openxmlformats.org/drawingml/2006/main">
                <a:graphicData uri="http://schemas.microsoft.com/office/word/2010/wordprocessingShape">
                  <wps:wsp>
                    <wps:cNvCnPr/>
                    <wps:spPr>
                      <a:xfrm>
                        <a:off x="2545015" y="3780000"/>
                        <a:ext cx="5601970" cy="0"/>
                      </a:xfrm>
                      <a:prstGeom prst="straightConnector1">
                        <a:avLst/>
                      </a:prstGeom>
                      <a:noFill/>
                      <a:ln w="31750" cap="flat" cmpd="sng">
                        <a:solidFill>
                          <a:srgbClr val="8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0" cy="31750"/>
              <wp:effectExtent b="0" l="0" r="0" t="0"/>
              <wp:wrapNone/>
              <wp:docPr id="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317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3336"/>
    <w:multiLevelType w:val="multilevel"/>
    <w:tmpl w:val="D3AAB7E6"/>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44707136">
    <w:abstractNumId w:val="0"/>
  </w:num>
  <w:num w:numId="2" w16cid:durableId="301810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3972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70"/>
    <w:rsid w:val="00007C70"/>
    <w:rsid w:val="000B24E5"/>
    <w:rsid w:val="00132B3B"/>
    <w:rsid w:val="00133227"/>
    <w:rsid w:val="006C0A07"/>
    <w:rsid w:val="00701AE7"/>
    <w:rsid w:val="007E0B8D"/>
    <w:rsid w:val="00837AAF"/>
    <w:rsid w:val="008E0D6C"/>
    <w:rsid w:val="00947DDA"/>
    <w:rsid w:val="009A6DB8"/>
    <w:rsid w:val="00B10E9E"/>
    <w:rsid w:val="00B91F7F"/>
    <w:rsid w:val="00BB3D7A"/>
    <w:rsid w:val="00BF5388"/>
    <w:rsid w:val="00C2441C"/>
    <w:rsid w:val="00FA17AE"/>
    <w:rsid w:val="00FD76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DAA8"/>
  <w15:docId w15:val="{04FFF6B7-ED3E-4087-88E1-287C174B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semiHidden/>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866B0"/>
    <w:pPr>
      <w:jc w:val="center"/>
    </w:pPr>
    <w:rPr>
      <w:b/>
      <w:bCs/>
      <w:sz w:val="28"/>
      <w:szCs w:val="24"/>
      <w:lang w:val="id-ID"/>
    </w:rPr>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Body of text+1,Body of text+2,Body of text+3,List Paragraph1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TitleChar">
    <w:name w:val="Title Char"/>
    <w:link w:val="Title"/>
    <w:locked/>
    <w:rsid w:val="00612E55"/>
    <w:rPr>
      <w:b/>
      <w:bCs/>
      <w:sz w:val="28"/>
      <w:szCs w:val="24"/>
      <w:lang w:val="id-ID"/>
    </w:r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uiPriority w:val="34"/>
    <w:rsid w:val="00612E55"/>
    <w:rPr>
      <w:rFonts w:ascii="Calibri" w:hAnsi="Calibri"/>
      <w:sz w:val="22"/>
      <w:szCs w:val="22"/>
      <w:lang w:val="en-GB" w:eastAsia="en-GB"/>
    </w:rPr>
  </w:style>
  <w:style w:type="paragraph" w:styleId="CommentText">
    <w:name w:val="annotation text"/>
    <w:basedOn w:val="Normal"/>
    <w:link w:val="CommentTextChar"/>
    <w:uiPriority w:val="99"/>
    <w:unhideWhenUsed/>
    <w:rsid w:val="000A758B"/>
  </w:style>
  <w:style w:type="character" w:customStyle="1" w:styleId="CommentTextChar">
    <w:name w:val="Comment Text Char"/>
    <w:basedOn w:val="DefaultParagraphFont"/>
    <w:link w:val="CommentText"/>
    <w:uiPriority w:val="99"/>
    <w:rsid w:val="000A758B"/>
  </w:style>
  <w:style w:type="paragraph" w:customStyle="1" w:styleId="Pa10">
    <w:name w:val="Pa10"/>
    <w:basedOn w:val="Default"/>
    <w:next w:val="Default"/>
    <w:uiPriority w:val="99"/>
    <w:rsid w:val="00FB1098"/>
    <w:pPr>
      <w:widowControl/>
      <w:spacing w:line="181" w:lineRule="atLeast"/>
    </w:pPr>
    <w:rPr>
      <w:rFonts w:ascii="Calibri" w:eastAsiaTheme="minorHAnsi" w:hAnsi="Calibri" w:cs="Times New Roman"/>
      <w:color w:val="auto"/>
    </w:rPr>
  </w:style>
  <w:style w:type="paragraph" w:customStyle="1" w:styleId="Pa3">
    <w:name w:val="Pa3"/>
    <w:basedOn w:val="Default"/>
    <w:next w:val="Default"/>
    <w:uiPriority w:val="99"/>
    <w:rsid w:val="00FB1098"/>
    <w:pPr>
      <w:widowControl/>
      <w:spacing w:line="181" w:lineRule="atLeast"/>
    </w:pPr>
    <w:rPr>
      <w:rFonts w:ascii="Calibri" w:eastAsiaTheme="minorHAnsi" w:hAnsi="Calibri" w:cs="Times New Roman"/>
      <w:color w:val="auto"/>
    </w:rPr>
  </w:style>
  <w:style w:type="paragraph" w:customStyle="1" w:styleId="Pa15">
    <w:name w:val="Pa15"/>
    <w:basedOn w:val="Default"/>
    <w:next w:val="Default"/>
    <w:uiPriority w:val="99"/>
    <w:rsid w:val="00B03DCD"/>
    <w:pPr>
      <w:widowControl/>
      <w:spacing w:line="221" w:lineRule="atLeast"/>
    </w:pPr>
    <w:rPr>
      <w:rFonts w:ascii="Calibri" w:eastAsiaTheme="minorHAnsi" w:hAnsi="Calibri" w:cs="Times New Roman"/>
      <w:color w:val="auto"/>
    </w:rPr>
  </w:style>
  <w:style w:type="paragraph" w:customStyle="1" w:styleId="Pa24">
    <w:name w:val="Pa24"/>
    <w:basedOn w:val="Default"/>
    <w:next w:val="Default"/>
    <w:uiPriority w:val="99"/>
    <w:rsid w:val="00831BF7"/>
    <w:pPr>
      <w:widowControl/>
      <w:spacing w:line="221" w:lineRule="atLeast"/>
    </w:pPr>
    <w:rPr>
      <w:rFonts w:ascii="Calibri" w:eastAsiaTheme="minorHAnsi" w:hAnsi="Calibri" w:cs="Times New Roman"/>
      <w:color w:val="auto"/>
    </w:rPr>
  </w:style>
  <w:style w:type="character" w:customStyle="1" w:styleId="alt-edited">
    <w:name w:val="alt-edited"/>
    <w:basedOn w:val="DefaultParagraphFont"/>
    <w:rsid w:val="009F1B57"/>
  </w:style>
  <w:style w:type="paragraph" w:styleId="Bibliography">
    <w:name w:val="Bibliography"/>
    <w:basedOn w:val="Normal"/>
    <w:next w:val="Normal"/>
    <w:uiPriority w:val="37"/>
    <w:semiHidden/>
    <w:unhideWhenUsed/>
    <w:rsid w:val="001E4D39"/>
  </w:style>
  <w:style w:type="table" w:styleId="LightShading-Accent4">
    <w:name w:val="Light Shading Accent 4"/>
    <w:basedOn w:val="TableNormal"/>
    <w:uiPriority w:val="60"/>
    <w:rsid w:val="00984EEC"/>
    <w:rPr>
      <w:rFonts w:asciiTheme="minorHAnsi" w:eastAsiaTheme="minorHAnsi"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BodyText1">
    <w:name w:val="Body Text1"/>
    <w:basedOn w:val="DefaultParagraphFont"/>
    <w:rsid w:val="004141C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Italic">
    <w:name w:val="Body text + Italic"/>
    <w:basedOn w:val="DefaultParagraphFont"/>
    <w:rsid w:val="00F5425F"/>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Bodytext8">
    <w:name w:val="Body text (8)_"/>
    <w:basedOn w:val="DefaultParagraphFont"/>
    <w:link w:val="Bodytext80"/>
    <w:rsid w:val="00F5425F"/>
    <w:rPr>
      <w:b/>
      <w:bCs/>
      <w:sz w:val="22"/>
      <w:shd w:val="clear" w:color="auto" w:fill="FFFFFF"/>
    </w:rPr>
  </w:style>
  <w:style w:type="character" w:customStyle="1" w:styleId="Tablecaption">
    <w:name w:val="Table caption_"/>
    <w:basedOn w:val="DefaultParagraphFont"/>
    <w:link w:val="Tablecaption0"/>
    <w:rsid w:val="00F5425F"/>
    <w:rPr>
      <w:sz w:val="22"/>
      <w:shd w:val="clear" w:color="auto" w:fill="FFFFFF"/>
    </w:rPr>
  </w:style>
  <w:style w:type="character" w:customStyle="1" w:styleId="TablecaptionBold">
    <w:name w:val="Table caption + Bold"/>
    <w:basedOn w:val="Tablecaption"/>
    <w:rsid w:val="00F5425F"/>
    <w:rPr>
      <w:b/>
      <w:bCs/>
      <w:color w:val="000000"/>
      <w:spacing w:val="0"/>
      <w:w w:val="100"/>
      <w:position w:val="0"/>
      <w:sz w:val="22"/>
      <w:shd w:val="clear" w:color="auto" w:fill="FFFFFF"/>
      <w:lang w:val="en-US" w:eastAsia="en-US" w:bidi="en-US"/>
    </w:rPr>
  </w:style>
  <w:style w:type="character" w:customStyle="1" w:styleId="BodytextBold">
    <w:name w:val="Body text + Bold"/>
    <w:basedOn w:val="DefaultParagraphFont"/>
    <w:rsid w:val="00F5425F"/>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Arial">
    <w:name w:val="Body text + Arial"/>
    <w:aliases w:val="9 pt"/>
    <w:basedOn w:val="DefaultParagraphFont"/>
    <w:rsid w:val="00F5425F"/>
    <w:rPr>
      <w:rFonts w:ascii="Arial" w:eastAsia="Arial" w:hAnsi="Arial" w:cs="Arial"/>
      <w:b w:val="0"/>
      <w:bCs w:val="0"/>
      <w:i w:val="0"/>
      <w:iCs w:val="0"/>
      <w:smallCaps w:val="0"/>
      <w:strike w:val="0"/>
      <w:color w:val="000000"/>
      <w:spacing w:val="0"/>
      <w:w w:val="100"/>
      <w:position w:val="0"/>
      <w:sz w:val="18"/>
      <w:szCs w:val="18"/>
      <w:u w:val="none"/>
      <w:lang w:val="en-US" w:eastAsia="en-US" w:bidi="en-US"/>
    </w:rPr>
  </w:style>
  <w:style w:type="paragraph" w:customStyle="1" w:styleId="Bodytext80">
    <w:name w:val="Body text (8)"/>
    <w:basedOn w:val="Normal"/>
    <w:link w:val="Bodytext8"/>
    <w:rsid w:val="00F5425F"/>
    <w:pPr>
      <w:widowControl w:val="0"/>
      <w:shd w:val="clear" w:color="auto" w:fill="FFFFFF"/>
      <w:spacing w:after="300" w:line="0" w:lineRule="atLeast"/>
    </w:pPr>
    <w:rPr>
      <w:b/>
      <w:bCs/>
      <w:sz w:val="22"/>
    </w:rPr>
  </w:style>
  <w:style w:type="paragraph" w:customStyle="1" w:styleId="Tablecaption0">
    <w:name w:val="Table caption"/>
    <w:basedOn w:val="Normal"/>
    <w:link w:val="Tablecaption"/>
    <w:rsid w:val="00F5425F"/>
    <w:pPr>
      <w:widowControl w:val="0"/>
      <w:shd w:val="clear" w:color="auto" w:fill="FFFFFF"/>
      <w:spacing w:line="0" w:lineRule="atLeast"/>
    </w:pPr>
    <w:rPr>
      <w:sz w:val="22"/>
    </w:rPr>
  </w:style>
  <w:style w:type="table" w:styleId="LightShading">
    <w:name w:val="Light Shading"/>
    <w:basedOn w:val="TableNormal"/>
    <w:uiPriority w:val="60"/>
    <w:rsid w:val="00F5425F"/>
    <w:pPr>
      <w:jc w:val="both"/>
    </w:pPr>
    <w:rPr>
      <w:rFonts w:ascii="Arial" w:eastAsiaTheme="minorHAnsi" w:hAnsi="Arial" w:cstheme="minorBidi"/>
      <w:color w:val="000000" w:themeColor="text1" w:themeShade="BF"/>
      <w:sz w:val="28"/>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7NotItalic">
    <w:name w:val="Body text (7) + Not Italic"/>
    <w:basedOn w:val="DefaultParagraphFont"/>
    <w:rsid w:val="00033EE4"/>
    <w:rPr>
      <w:rFonts w:ascii="Times New Roman" w:eastAsia="Times New Roman" w:hAnsi="Times New Roman" w:cs="Times New Roman"/>
      <w:i/>
      <w:iCs/>
      <w:color w:val="000000"/>
      <w:spacing w:val="0"/>
      <w:w w:val="100"/>
      <w:position w:val="0"/>
      <w:sz w:val="22"/>
      <w:shd w:val="clear" w:color="auto" w:fill="FFFFFF"/>
      <w:lang w:val="en-US" w:eastAsia="en-US" w:bidi="en-US"/>
    </w:rPr>
  </w:style>
  <w:style w:type="paragraph" w:customStyle="1" w:styleId="Tabel">
    <w:name w:val="Tabel"/>
    <w:basedOn w:val="Caption"/>
    <w:link w:val="TabelChar"/>
    <w:qFormat/>
    <w:rsid w:val="00261A58"/>
    <w:pPr>
      <w:spacing w:before="120" w:after="120" w:line="240" w:lineRule="auto"/>
    </w:pPr>
    <w:rPr>
      <w:rFonts w:eastAsiaTheme="minorHAnsi" w:cstheme="minorBidi"/>
      <w:bCs/>
      <w:i w:val="0"/>
      <w:iCs w:val="0"/>
      <w:sz w:val="22"/>
      <w:szCs w:val="24"/>
    </w:rPr>
  </w:style>
  <w:style w:type="character" w:customStyle="1" w:styleId="TabelChar">
    <w:name w:val="Tabel Char"/>
    <w:basedOn w:val="DefaultParagraphFont"/>
    <w:link w:val="Tabel"/>
    <w:rsid w:val="00261A58"/>
    <w:rPr>
      <w:rFonts w:eastAsiaTheme="minorHAnsi" w:cstheme="minorBidi"/>
      <w:bCs/>
      <w:sz w:val="22"/>
      <w:szCs w:val="24"/>
    </w:rPr>
  </w:style>
  <w:style w:type="paragraph" w:customStyle="1" w:styleId="Gambar">
    <w:name w:val="Gambar"/>
    <w:basedOn w:val="Caption"/>
    <w:link w:val="GambarChar"/>
    <w:qFormat/>
    <w:rsid w:val="00C43B3C"/>
    <w:pPr>
      <w:spacing w:after="200" w:line="240" w:lineRule="auto"/>
    </w:pPr>
    <w:rPr>
      <w:rFonts w:eastAsiaTheme="minorHAnsi" w:cstheme="minorBidi"/>
      <w:bCs/>
      <w:i w:val="0"/>
      <w:iCs w:val="0"/>
      <w:sz w:val="22"/>
      <w:szCs w:val="24"/>
    </w:rPr>
  </w:style>
  <w:style w:type="character" w:customStyle="1" w:styleId="GambarChar">
    <w:name w:val="Gambar Char"/>
    <w:basedOn w:val="DefaultParagraphFont"/>
    <w:link w:val="Gambar"/>
    <w:rsid w:val="00C43B3C"/>
    <w:rPr>
      <w:rFonts w:eastAsiaTheme="minorHAnsi" w:cstheme="minorBidi"/>
      <w:bCs/>
      <w:sz w:val="22"/>
      <w:szCs w:val="24"/>
    </w:rPr>
  </w:style>
  <w:style w:type="character" w:customStyle="1" w:styleId="HTMLPreformattedChar">
    <w:name w:val="HTML Preformatted Char"/>
    <w:basedOn w:val="DefaultParagraphFont"/>
    <w:link w:val="HTMLPreformatted"/>
    <w:uiPriority w:val="99"/>
    <w:rsid w:val="004D2F65"/>
    <w:rPr>
      <w:rFonts w:ascii="Courier New" w:hAnsi="Courier New" w:cs="Courier New"/>
    </w:rPr>
  </w:style>
  <w:style w:type="character" w:customStyle="1" w:styleId="s3">
    <w:name w:val="s3"/>
    <w:basedOn w:val="DefaultParagraphFont"/>
    <w:rsid w:val="00645B76"/>
  </w:style>
  <w:style w:type="character" w:customStyle="1" w:styleId="s4">
    <w:name w:val="s4"/>
    <w:basedOn w:val="DefaultParagraphFont"/>
    <w:rsid w:val="00645B76"/>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B91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ya1@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9/1.151421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enulis3@unsika.co.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ya2@gmail.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L6rj9/C526Gp69mX564QBNctFg==">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1676</Words>
  <Characters>9556</Characters>
  <Application>Microsoft Office Word</Application>
  <DocSecurity>0</DocSecurity>
  <Lines>79</Lines>
  <Paragraphs>22</Paragraphs>
  <ScaleCrop>false</ScaleCrop>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Romsih;Yuhana;Nindiasari</dc:creator>
  <cp:lastModifiedBy>Hendra Kartika</cp:lastModifiedBy>
  <cp:revision>3</cp:revision>
  <dcterms:created xsi:type="dcterms:W3CDTF">2025-08-01T02:24:00Z</dcterms:created>
  <dcterms:modified xsi:type="dcterms:W3CDTF">2025-08-13T03:17:00Z</dcterms:modified>
</cp:coreProperties>
</file>